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6D724" w14:textId="4B6A2409" w:rsidR="00B64D63" w:rsidRPr="00B64D63" w:rsidRDefault="00B64D63" w:rsidP="00B64D63">
      <w:pPr>
        <w:pStyle w:val="Title"/>
        <w:jc w:val="right"/>
      </w:pPr>
      <w:r w:rsidRPr="00B64D63">
        <w:rPr>
          <w:noProof/>
        </w:rPr>
        <w:drawing>
          <wp:anchor distT="0" distB="0" distL="114300" distR="114300" simplePos="0" relativeHeight="251658240" behindDoc="1" locked="0" layoutInCell="1" allowOverlap="1" wp14:anchorId="66FCC678" wp14:editId="3509075D">
            <wp:simplePos x="0" y="0"/>
            <wp:positionH relativeFrom="margin">
              <wp:align>right</wp:align>
            </wp:positionH>
            <wp:positionV relativeFrom="paragraph">
              <wp:posOffset>0</wp:posOffset>
            </wp:positionV>
            <wp:extent cx="588010" cy="1057910"/>
            <wp:effectExtent l="0" t="0" r="2540" b="8890"/>
            <wp:wrapTight wrapText="bothSides">
              <wp:wrapPolygon edited="0">
                <wp:start x="0" y="0"/>
                <wp:lineTo x="0" y="21393"/>
                <wp:lineTo x="20994" y="21393"/>
                <wp:lineTo x="20994" y="0"/>
                <wp:lineTo x="0" y="0"/>
              </wp:wrapPolygon>
            </wp:wrapTight>
            <wp:docPr id="969402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1057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BCEDF9" w14:textId="66789914" w:rsidR="00206A54" w:rsidRPr="00AC3197" w:rsidRDefault="00206A54" w:rsidP="00AC3197">
      <w:pPr>
        <w:pStyle w:val="Title"/>
        <w:jc w:val="right"/>
      </w:pPr>
    </w:p>
    <w:p w14:paraId="5C02386F" w14:textId="5B2A4AC3" w:rsidR="00BA79F5" w:rsidRPr="008D74D7" w:rsidRDefault="00B25BA9" w:rsidP="00C132EC">
      <w:pPr>
        <w:pStyle w:val="Title"/>
      </w:pPr>
      <w:r>
        <w:t>Working Overseas</w:t>
      </w:r>
    </w:p>
    <w:p w14:paraId="5C3BD609" w14:textId="040AD070" w:rsidR="00BA79F5" w:rsidRDefault="00B25BA9" w:rsidP="00617FC4">
      <w:pPr>
        <w:pStyle w:val="Subtitle"/>
        <w:spacing w:line="480" w:lineRule="auto"/>
      </w:pPr>
      <w:r>
        <w:t xml:space="preserve">Policy and </w:t>
      </w:r>
      <w:r w:rsidR="00F75EB5">
        <w:t>Procedure</w:t>
      </w:r>
    </w:p>
    <w:p w14:paraId="7FF843DB" w14:textId="28F72AF9" w:rsidR="00B97BCE" w:rsidRDefault="00AD42A7" w:rsidP="0026407A">
      <w:pPr>
        <w:pStyle w:val="Heading1"/>
        <w:numPr>
          <w:ilvl w:val="0"/>
          <w:numId w:val="3"/>
        </w:numPr>
      </w:pPr>
      <w:bookmarkStart w:id="0" w:name="_Toc201139226"/>
      <w:r>
        <w:t>Introduction</w:t>
      </w:r>
      <w:bookmarkEnd w:id="0"/>
    </w:p>
    <w:p w14:paraId="44594191" w14:textId="72E3B380" w:rsidR="00F265D3" w:rsidRDefault="00350621" w:rsidP="0026407A">
      <w:pPr>
        <w:pStyle w:val="ListParagraph"/>
        <w:numPr>
          <w:ilvl w:val="1"/>
          <w:numId w:val="3"/>
        </w:numPr>
      </w:pPr>
      <w:r>
        <w:t xml:space="preserve">Working overseas is </w:t>
      </w:r>
      <w:r w:rsidR="00386DDB">
        <w:t xml:space="preserve">generally </w:t>
      </w:r>
      <w:r>
        <w:t>not supported at Oxford City Council</w:t>
      </w:r>
      <w:r w:rsidR="00021A9B">
        <w:t>.</w:t>
      </w:r>
      <w:r w:rsidR="00E62820">
        <w:t xml:space="preserve"> </w:t>
      </w:r>
      <w:r w:rsidR="00125C6C">
        <w:t xml:space="preserve">However </w:t>
      </w:r>
      <w:r w:rsidR="006361FE">
        <w:t>this policy sets out the process that allows individuals to work overseas in a safe and responsible way.</w:t>
      </w:r>
    </w:p>
    <w:p w14:paraId="25075A28" w14:textId="77777777" w:rsidR="00F265D3" w:rsidRDefault="00F265D3" w:rsidP="00F265D3">
      <w:pPr>
        <w:pStyle w:val="ListParagraph"/>
        <w:ind w:left="850" w:firstLine="0"/>
      </w:pPr>
    </w:p>
    <w:p w14:paraId="2DB5F822" w14:textId="77777777" w:rsidR="00212EB1" w:rsidRDefault="00212EB1" w:rsidP="00212EB1">
      <w:pPr>
        <w:pStyle w:val="ListParagraph"/>
      </w:pPr>
    </w:p>
    <w:p w14:paraId="579F1383" w14:textId="5B83AA2A" w:rsidR="00EF723C" w:rsidRDefault="00E3044D" w:rsidP="0026407A">
      <w:pPr>
        <w:pStyle w:val="ListParagraph"/>
        <w:numPr>
          <w:ilvl w:val="1"/>
          <w:numId w:val="3"/>
        </w:numPr>
      </w:pPr>
      <w:r>
        <w:t>This policy i</w:t>
      </w:r>
      <w:r w:rsidRPr="00E3044D">
        <w:t>s not intended to facilitate employees being permanently based in another country or to take/extend a ‘normal’ holiday.</w:t>
      </w:r>
    </w:p>
    <w:p w14:paraId="3232C678" w14:textId="77777777" w:rsidR="00EF723C" w:rsidRDefault="00EF723C" w:rsidP="002B61DF">
      <w:pPr>
        <w:pStyle w:val="ListParagraph"/>
        <w:ind w:left="850" w:firstLine="0"/>
      </w:pPr>
    </w:p>
    <w:p w14:paraId="4A139E46" w14:textId="32D94543" w:rsidR="002977B0" w:rsidRDefault="00B07140" w:rsidP="00212EB1">
      <w:pPr>
        <w:pStyle w:val="ListParagraph"/>
        <w:numPr>
          <w:ilvl w:val="1"/>
          <w:numId w:val="3"/>
        </w:numPr>
      </w:pPr>
      <w:r>
        <w:t xml:space="preserve">Any </w:t>
      </w:r>
      <w:r w:rsidR="004F43FD">
        <w:t xml:space="preserve">exceptional agreement to </w:t>
      </w:r>
      <w:r>
        <w:t xml:space="preserve">overseas working will be </w:t>
      </w:r>
      <w:r w:rsidR="004F43FD">
        <w:t xml:space="preserve">considered on a </w:t>
      </w:r>
      <w:r>
        <w:t xml:space="preserve">case by case and </w:t>
      </w:r>
      <w:r w:rsidR="00BE73DA">
        <w:t>short-term</w:t>
      </w:r>
      <w:r>
        <w:t xml:space="preserve"> basis</w:t>
      </w:r>
      <w:r w:rsidR="00B53825">
        <w:t xml:space="preserve"> and must have </w:t>
      </w:r>
      <w:r w:rsidR="00954772">
        <w:t xml:space="preserve">prior </w:t>
      </w:r>
      <w:r w:rsidR="00B53825">
        <w:t>approval of</w:t>
      </w:r>
      <w:r w:rsidR="00757FA5">
        <w:t xml:space="preserve"> </w:t>
      </w:r>
      <w:r w:rsidR="000F0F03">
        <w:t>the Head</w:t>
      </w:r>
      <w:r w:rsidR="001452D2">
        <w:t xml:space="preserve"> of</w:t>
      </w:r>
      <w:r w:rsidR="000F0F03">
        <w:t xml:space="preserve"> People</w:t>
      </w:r>
      <w:r w:rsidR="00757FA5">
        <w:t>, the Director of Law, Governance and Strategy, and the</w:t>
      </w:r>
      <w:r w:rsidR="000F0F03">
        <w:t xml:space="preserve"> Deputy Chief Executive</w:t>
      </w:r>
      <w:r w:rsidR="00757FA5">
        <w:t xml:space="preserve"> City and Citizens’ Services</w:t>
      </w:r>
      <w:r w:rsidR="002977B0">
        <w:t>.</w:t>
      </w:r>
      <w:r w:rsidR="002977B0">
        <w:tab/>
      </w:r>
    </w:p>
    <w:p w14:paraId="59BCDB45" w14:textId="00B40B80" w:rsidR="00216F98" w:rsidRDefault="00690FF0" w:rsidP="00216F98">
      <w:pPr>
        <w:pStyle w:val="Heading1"/>
      </w:pPr>
      <w:bookmarkStart w:id="1" w:name="_Toc201139227"/>
      <w:r>
        <w:t>Who this policy covers</w:t>
      </w:r>
      <w:bookmarkEnd w:id="1"/>
    </w:p>
    <w:p w14:paraId="756DAC7A" w14:textId="23FA44EA" w:rsidR="00D243F1" w:rsidRDefault="004F43FD" w:rsidP="00216F98">
      <w:pPr>
        <w:rPr>
          <w:lang w:eastAsia="en-GB"/>
        </w:rPr>
      </w:pPr>
      <w:r>
        <w:rPr>
          <w:lang w:eastAsia="en-GB"/>
        </w:rPr>
        <w:t>2</w:t>
      </w:r>
      <w:r w:rsidR="00216F98">
        <w:rPr>
          <w:lang w:eastAsia="en-GB"/>
        </w:rPr>
        <w:t>.1</w:t>
      </w:r>
      <w:r w:rsidR="00216F98">
        <w:rPr>
          <w:lang w:eastAsia="en-GB"/>
        </w:rPr>
        <w:tab/>
      </w:r>
      <w:r w:rsidR="00B07140">
        <w:rPr>
          <w:lang w:eastAsia="en-GB"/>
        </w:rPr>
        <w:t>This policy covers all Oxford City Council employees</w:t>
      </w:r>
      <w:r w:rsidR="002977B0">
        <w:rPr>
          <w:lang w:eastAsia="en-GB"/>
        </w:rPr>
        <w:t>,</w:t>
      </w:r>
      <w:r w:rsidR="00D243F1">
        <w:rPr>
          <w:lang w:eastAsia="en-GB"/>
        </w:rPr>
        <w:t xml:space="preserve"> workers</w:t>
      </w:r>
      <w:r w:rsidR="009A0EFF">
        <w:rPr>
          <w:lang w:eastAsia="en-GB"/>
        </w:rPr>
        <w:t>, members</w:t>
      </w:r>
      <w:r w:rsidR="002977B0">
        <w:rPr>
          <w:lang w:eastAsia="en-GB"/>
        </w:rPr>
        <w:t xml:space="preserve"> and volunteers</w:t>
      </w:r>
      <w:r w:rsidR="00D243F1">
        <w:rPr>
          <w:lang w:eastAsia="en-GB"/>
        </w:rPr>
        <w:t>.</w:t>
      </w:r>
      <w:r w:rsidR="00676168">
        <w:rPr>
          <w:lang w:eastAsia="en-GB"/>
        </w:rPr>
        <w:t xml:space="preserve"> </w:t>
      </w:r>
    </w:p>
    <w:p w14:paraId="3D34CA65" w14:textId="4C5EC1BD" w:rsidR="00216F98" w:rsidRDefault="004F43FD" w:rsidP="00216F98">
      <w:pPr>
        <w:rPr>
          <w:lang w:eastAsia="en-GB"/>
        </w:rPr>
      </w:pPr>
      <w:r w:rsidRPr="753850FD">
        <w:rPr>
          <w:lang w:eastAsia="en-GB"/>
        </w:rPr>
        <w:t>2</w:t>
      </w:r>
      <w:r w:rsidR="00D243F1" w:rsidRPr="753850FD">
        <w:rPr>
          <w:lang w:eastAsia="en-GB"/>
        </w:rPr>
        <w:t>.2</w:t>
      </w:r>
      <w:r>
        <w:tab/>
      </w:r>
      <w:r w:rsidR="00D243F1" w:rsidRPr="753850FD">
        <w:rPr>
          <w:lang w:eastAsia="en-GB"/>
        </w:rPr>
        <w:t>It applies to contractors, consultants, agency workers</w:t>
      </w:r>
      <w:r w:rsidR="58273775" w:rsidRPr="753850FD">
        <w:rPr>
          <w:lang w:eastAsia="en-GB"/>
        </w:rPr>
        <w:t>,</w:t>
      </w:r>
      <w:r w:rsidR="2CAA66CB" w:rsidRPr="753850FD">
        <w:rPr>
          <w:lang w:eastAsia="en-GB"/>
        </w:rPr>
        <w:t xml:space="preserve"> </w:t>
      </w:r>
      <w:r w:rsidR="00D243F1" w:rsidRPr="753850FD">
        <w:rPr>
          <w:lang w:eastAsia="en-GB"/>
        </w:rPr>
        <w:t>self-employed individuals</w:t>
      </w:r>
      <w:r w:rsidR="1845ED26" w:rsidRPr="753850FD">
        <w:rPr>
          <w:lang w:eastAsia="en-GB"/>
        </w:rPr>
        <w:t xml:space="preserve"> </w:t>
      </w:r>
      <w:r w:rsidR="00FA1E73">
        <w:rPr>
          <w:lang w:eastAsia="en-GB"/>
        </w:rPr>
        <w:t>directly accessing</w:t>
      </w:r>
      <w:r w:rsidR="001A573F" w:rsidRPr="753850FD">
        <w:rPr>
          <w:lang w:eastAsia="en-GB"/>
        </w:rPr>
        <w:t xml:space="preserve"> council data </w:t>
      </w:r>
      <w:r w:rsidR="00DB3249">
        <w:rPr>
          <w:lang w:eastAsia="en-GB"/>
        </w:rPr>
        <w:t>to</w:t>
      </w:r>
      <w:r w:rsidR="001A573F" w:rsidRPr="753850FD">
        <w:rPr>
          <w:lang w:eastAsia="en-GB"/>
        </w:rPr>
        <w:t xml:space="preserve"> </w:t>
      </w:r>
      <w:r w:rsidR="00FB1AE1" w:rsidRPr="753850FD">
        <w:rPr>
          <w:lang w:eastAsia="en-GB"/>
        </w:rPr>
        <w:t>complet</w:t>
      </w:r>
      <w:r w:rsidR="00DB3249">
        <w:rPr>
          <w:lang w:eastAsia="en-GB"/>
        </w:rPr>
        <w:t>e</w:t>
      </w:r>
      <w:r w:rsidR="00FB1AE1" w:rsidRPr="753850FD">
        <w:rPr>
          <w:lang w:eastAsia="en-GB"/>
        </w:rPr>
        <w:t xml:space="preserve"> work </w:t>
      </w:r>
      <w:r w:rsidR="00D243F1" w:rsidRPr="753850FD">
        <w:rPr>
          <w:lang w:eastAsia="en-GB"/>
        </w:rPr>
        <w:t xml:space="preserve">for the organisation. </w:t>
      </w:r>
    </w:p>
    <w:p w14:paraId="7CFA7C00" w14:textId="5DA98479" w:rsidR="00D83F83" w:rsidRDefault="00D83F83" w:rsidP="00D83F83">
      <w:pPr>
        <w:pStyle w:val="Heading1"/>
        <w:rPr>
          <w:lang w:eastAsia="en-GB"/>
        </w:rPr>
      </w:pPr>
      <w:bookmarkStart w:id="2" w:name="_Toc201139228"/>
      <w:r>
        <w:rPr>
          <w:lang w:eastAsia="en-GB"/>
        </w:rPr>
        <w:t>What this policy covers</w:t>
      </w:r>
      <w:bookmarkEnd w:id="2"/>
    </w:p>
    <w:p w14:paraId="692630C3" w14:textId="2BD44313" w:rsidR="00B9799C" w:rsidRDefault="00B53825" w:rsidP="00A269A3">
      <w:pPr>
        <w:pStyle w:val="ListParagraph"/>
        <w:numPr>
          <w:ilvl w:val="1"/>
          <w:numId w:val="2"/>
        </w:numPr>
      </w:pPr>
      <w:r>
        <w:t>This policy includes any work-related activity conducted</w:t>
      </w:r>
      <w:r w:rsidR="00227A20">
        <w:t xml:space="preserve"> on any device</w:t>
      </w:r>
      <w:r>
        <w:t xml:space="preserve"> whilst overseas</w:t>
      </w:r>
      <w:r w:rsidR="00F71EBE">
        <w:t xml:space="preserve"> (outside of the United Kingdom)</w:t>
      </w:r>
      <w:r w:rsidR="00B9799C">
        <w:t xml:space="preserve">. </w:t>
      </w:r>
    </w:p>
    <w:p w14:paraId="5B668960" w14:textId="77777777" w:rsidR="00F71EBE" w:rsidRDefault="00F71EBE" w:rsidP="00F71EBE">
      <w:pPr>
        <w:pStyle w:val="ListParagraph"/>
        <w:ind w:left="850" w:firstLine="0"/>
      </w:pPr>
    </w:p>
    <w:p w14:paraId="404B5D6C" w14:textId="66196F4A" w:rsidR="00D83F83" w:rsidRDefault="00F71EBE" w:rsidP="00A269A3">
      <w:pPr>
        <w:pStyle w:val="ListParagraph"/>
        <w:numPr>
          <w:ilvl w:val="1"/>
          <w:numId w:val="2"/>
        </w:numPr>
      </w:pPr>
      <w:r>
        <w:t>It</w:t>
      </w:r>
      <w:r w:rsidR="00B53825">
        <w:t xml:space="preserve"> </w:t>
      </w:r>
      <w:r w:rsidR="00400416">
        <w:t>includes but</w:t>
      </w:r>
      <w:r w:rsidR="00B53825">
        <w:t xml:space="preserve"> is not limited to</w:t>
      </w:r>
      <w:r w:rsidR="00400416">
        <w:t xml:space="preserve"> the checking and composition of emails, attending meetings, speaking to colleagues or complet</w:t>
      </w:r>
      <w:r w:rsidR="00072ED3">
        <w:t>ion of</w:t>
      </w:r>
      <w:r w:rsidR="00400416">
        <w:t xml:space="preserve"> written work. </w:t>
      </w:r>
    </w:p>
    <w:p w14:paraId="2F55820B" w14:textId="77777777" w:rsidR="00A269A3" w:rsidRDefault="00A269A3" w:rsidP="00A269A3">
      <w:pPr>
        <w:pStyle w:val="ListParagraph"/>
        <w:ind w:left="850" w:firstLine="0"/>
      </w:pPr>
    </w:p>
    <w:p w14:paraId="41943754" w14:textId="4D0C9CD1" w:rsidR="0084777F" w:rsidRDefault="00BF5E79" w:rsidP="0084777F">
      <w:pPr>
        <w:pStyle w:val="ListParagraph"/>
        <w:numPr>
          <w:ilvl w:val="1"/>
          <w:numId w:val="2"/>
        </w:numPr>
      </w:pPr>
      <w:r>
        <w:t>E</w:t>
      </w:r>
      <w:r w:rsidR="00A269A3" w:rsidRPr="00A269A3">
        <w:t>quipment</w:t>
      </w:r>
      <w:r>
        <w:t xml:space="preserve"> used overseas</w:t>
      </w:r>
      <w:r w:rsidR="00A269A3" w:rsidRPr="00A269A3">
        <w:t xml:space="preserve"> includes laptops, tablets, smartphones, and any other devices that can store or access council data. Council applications and data include emails, documents, databases, and any other information that belongs to the council or is processed by the council.</w:t>
      </w:r>
    </w:p>
    <w:p w14:paraId="0EE3FD62" w14:textId="06245819" w:rsidR="0084777F" w:rsidRDefault="004C489D" w:rsidP="0084777F">
      <w:pPr>
        <w:pStyle w:val="Heading1"/>
      </w:pPr>
      <w:r>
        <w:t>Working overseas</w:t>
      </w:r>
    </w:p>
    <w:p w14:paraId="5B7C4C00" w14:textId="4A31EA20" w:rsidR="0084777F" w:rsidRDefault="0084777F" w:rsidP="0084777F">
      <w:r>
        <w:t>4.1</w:t>
      </w:r>
      <w:r>
        <w:tab/>
        <w:t>Employees should not access any work systems or emails whilst overseas</w:t>
      </w:r>
      <w:r w:rsidR="00070D1F">
        <w:t xml:space="preserve"> without permission</w:t>
      </w:r>
      <w:r>
        <w:t>, and to do so could raise security risks and have</w:t>
      </w:r>
      <w:r w:rsidR="003232C6">
        <w:t xml:space="preserve"> serious</w:t>
      </w:r>
      <w:r>
        <w:t xml:space="preserve"> legal implications.</w:t>
      </w:r>
    </w:p>
    <w:p w14:paraId="4A7C8D11" w14:textId="615375DB" w:rsidR="0084777F" w:rsidRDefault="0084777F" w:rsidP="0084777F">
      <w:r>
        <w:t>4.2</w:t>
      </w:r>
      <w:r>
        <w:tab/>
        <w:t>Employees should not take any council devices outside of the UK unless they have raised a request to work overseas, and it has been approved.</w:t>
      </w:r>
    </w:p>
    <w:p w14:paraId="3548CC6D" w14:textId="77777777" w:rsidR="005666EE" w:rsidRDefault="0084777F" w:rsidP="0084777F">
      <w:r>
        <w:lastRenderedPageBreak/>
        <w:t>4.3</w:t>
      </w:r>
      <w:r>
        <w:tab/>
        <w:t xml:space="preserve">In line with the ICT Remote Access to Networks and Equipment Policy employees should not install or use any unapproved software or private VPNs to council equipment. </w:t>
      </w:r>
    </w:p>
    <w:p w14:paraId="273CA2B0" w14:textId="0587D209" w:rsidR="0084777F" w:rsidRDefault="007917A0" w:rsidP="0084777F">
      <w:r>
        <w:t>4.4</w:t>
      </w:r>
      <w:r>
        <w:tab/>
        <w:t xml:space="preserve">Employees should not use </w:t>
      </w:r>
      <w:r w:rsidR="0084777F">
        <w:t>personal devices to access the council network</w:t>
      </w:r>
      <w:r w:rsidR="005666EE">
        <w:t xml:space="preserve">, including </w:t>
      </w:r>
      <w:r w:rsidR="0084777F">
        <w:t>Microsoft 365</w:t>
      </w:r>
      <w:r w:rsidR="007016E5">
        <w:t>,</w:t>
      </w:r>
      <w:r>
        <w:t xml:space="preserve"> whilst working overseas</w:t>
      </w:r>
      <w:r w:rsidR="0084777F">
        <w:t>.</w:t>
      </w:r>
    </w:p>
    <w:p w14:paraId="5C3A07C9" w14:textId="1B489159" w:rsidR="0084777F" w:rsidRDefault="00CD273C" w:rsidP="0084777F">
      <w:r>
        <w:t>4</w:t>
      </w:r>
      <w:r w:rsidR="0084777F">
        <w:t>.</w:t>
      </w:r>
      <w:r>
        <w:t>5</w:t>
      </w:r>
      <w:r w:rsidR="0084777F">
        <w:tab/>
        <w:t>Failure to obtain approval to carry out any work-related activity when abroad could result in disciplinary action.</w:t>
      </w:r>
    </w:p>
    <w:p w14:paraId="034D9E03" w14:textId="1C05F72D" w:rsidR="00227A20" w:rsidRDefault="00CD273C" w:rsidP="00227A20">
      <w:pPr>
        <w:pStyle w:val="Heading1"/>
      </w:pPr>
      <w:bookmarkStart w:id="3" w:name="_Toc201139229"/>
      <w:r>
        <w:t>What are the r</w:t>
      </w:r>
      <w:r w:rsidR="00227A20">
        <w:t>isks</w:t>
      </w:r>
      <w:bookmarkEnd w:id="3"/>
      <w:r>
        <w:t>?</w:t>
      </w:r>
    </w:p>
    <w:p w14:paraId="6B567BD0" w14:textId="2BE837C4" w:rsidR="00227A20" w:rsidRDefault="00227A20" w:rsidP="0026407A">
      <w:pPr>
        <w:pStyle w:val="ListParagraph"/>
        <w:numPr>
          <w:ilvl w:val="1"/>
          <w:numId w:val="2"/>
        </w:numPr>
      </w:pPr>
      <w:r>
        <w:t>Working overseas carries a number of risks to individuals and the organisation</w:t>
      </w:r>
      <w:r w:rsidR="00954CAF">
        <w:t xml:space="preserve">. </w:t>
      </w:r>
    </w:p>
    <w:p w14:paraId="3354BC6E" w14:textId="77777777" w:rsidR="00205492" w:rsidRDefault="00205492" w:rsidP="00205492">
      <w:pPr>
        <w:pStyle w:val="Heading3"/>
      </w:pPr>
      <w:bookmarkStart w:id="4" w:name="_Toc201139234"/>
      <w:bookmarkStart w:id="5" w:name="_Toc201139230"/>
      <w:r w:rsidRPr="003E5334">
        <w:t>Data</w:t>
      </w:r>
      <w:r>
        <w:t xml:space="preserve"> </w:t>
      </w:r>
      <w:bookmarkEnd w:id="4"/>
      <w:r>
        <w:t>Security</w:t>
      </w:r>
    </w:p>
    <w:p w14:paraId="54CD8DB8" w14:textId="18EDFBE5" w:rsidR="00205492" w:rsidRDefault="00205492" w:rsidP="00205492">
      <w:r>
        <w:t>5.2</w:t>
      </w:r>
      <w:r>
        <w:tab/>
        <w:t>Where a role involves the use or processing of personal data, this could give rise to data protection issues, including a potential breach of data protection laws and a higher risk of a cyber-attack.</w:t>
      </w:r>
    </w:p>
    <w:p w14:paraId="6CC2A9CD" w14:textId="043A87E9" w:rsidR="00205492" w:rsidRDefault="00205492" w:rsidP="00205492">
      <w:r>
        <w:t>5.3</w:t>
      </w:r>
      <w:r>
        <w:tab/>
        <w:t>The level of risk is dependent on the following factors:</w:t>
      </w:r>
    </w:p>
    <w:p w14:paraId="02F91523" w14:textId="77777777" w:rsidR="00205492" w:rsidRDefault="00205492" w:rsidP="00205492">
      <w:pPr>
        <w:pStyle w:val="ListParagraph"/>
        <w:numPr>
          <w:ilvl w:val="0"/>
          <w:numId w:val="1"/>
        </w:numPr>
      </w:pPr>
      <w:r>
        <w:t>The sensitivity of the data and nature of the work</w:t>
      </w:r>
    </w:p>
    <w:p w14:paraId="28AC9657" w14:textId="77777777" w:rsidR="00205492" w:rsidRDefault="00205492" w:rsidP="00205492">
      <w:pPr>
        <w:pStyle w:val="ListParagraph"/>
        <w:numPr>
          <w:ilvl w:val="0"/>
          <w:numId w:val="1"/>
        </w:numPr>
      </w:pPr>
      <w:r>
        <w:t>The systems accessible by the user</w:t>
      </w:r>
    </w:p>
    <w:p w14:paraId="00104B0C" w14:textId="77777777" w:rsidR="00205492" w:rsidRDefault="00205492" w:rsidP="00205492">
      <w:pPr>
        <w:pStyle w:val="ListParagraph"/>
        <w:numPr>
          <w:ilvl w:val="0"/>
          <w:numId w:val="1"/>
        </w:numPr>
      </w:pPr>
      <w:r w:rsidRPr="7ADAECA4">
        <w:t>The data protection law in the destination country</w:t>
      </w:r>
    </w:p>
    <w:p w14:paraId="0C1BC1C3" w14:textId="77777777" w:rsidR="00205492" w:rsidRDefault="00205492" w:rsidP="00205492">
      <w:pPr>
        <w:pStyle w:val="ListParagraph"/>
        <w:numPr>
          <w:ilvl w:val="0"/>
          <w:numId w:val="1"/>
        </w:numPr>
      </w:pPr>
      <w:r>
        <w:t>Any political and or security concerns regarding the destination country.</w:t>
      </w:r>
    </w:p>
    <w:p w14:paraId="1FE50460" w14:textId="77777777" w:rsidR="00205492" w:rsidRDefault="00205492" w:rsidP="00205492">
      <w:pPr>
        <w:pStyle w:val="ListParagraph"/>
        <w:numPr>
          <w:ilvl w:val="0"/>
          <w:numId w:val="1"/>
        </w:numPr>
      </w:pPr>
      <w:r w:rsidRPr="1D1E120D">
        <w:t>The duration of the requested stay</w:t>
      </w:r>
    </w:p>
    <w:p w14:paraId="2FE5904A" w14:textId="77777777" w:rsidR="00205492" w:rsidRDefault="00205492" w:rsidP="00205492">
      <w:pPr>
        <w:pStyle w:val="ListParagraph"/>
      </w:pPr>
    </w:p>
    <w:p w14:paraId="14DD3E1A" w14:textId="4FA44296" w:rsidR="00205492" w:rsidRDefault="00205492" w:rsidP="00205492">
      <w:pPr>
        <w:rPr>
          <w:szCs w:val="24"/>
        </w:rPr>
      </w:pPr>
      <w:r>
        <w:rPr>
          <w:szCs w:val="24"/>
        </w:rPr>
        <w:t>5</w:t>
      </w:r>
      <w:r w:rsidRPr="51CEC524">
        <w:rPr>
          <w:szCs w:val="24"/>
        </w:rPr>
        <w:t>.</w:t>
      </w:r>
      <w:r>
        <w:rPr>
          <w:szCs w:val="24"/>
        </w:rPr>
        <w:t>4</w:t>
      </w:r>
      <w:r>
        <w:rPr>
          <w:szCs w:val="24"/>
        </w:rPr>
        <w:tab/>
      </w:r>
      <w:r w:rsidRPr="51CEC524">
        <w:rPr>
          <w:szCs w:val="24"/>
        </w:rPr>
        <w:t>Employees who have access to DWP data will not be permitted to work abroad unless their access to all DWP data is removed prior to leaving the UK.</w:t>
      </w:r>
    </w:p>
    <w:p w14:paraId="06A42F69" w14:textId="3FB728F3" w:rsidR="00205492" w:rsidRDefault="00205492" w:rsidP="00205492">
      <w:pPr>
        <w:rPr>
          <w:szCs w:val="24"/>
        </w:rPr>
      </w:pPr>
      <w:r>
        <w:rPr>
          <w:szCs w:val="24"/>
        </w:rPr>
        <w:t>5</w:t>
      </w:r>
      <w:r w:rsidRPr="51CEC524">
        <w:rPr>
          <w:szCs w:val="24"/>
        </w:rPr>
        <w:t>.</w:t>
      </w:r>
      <w:r>
        <w:rPr>
          <w:szCs w:val="24"/>
        </w:rPr>
        <w:t>5</w:t>
      </w:r>
      <w:r>
        <w:rPr>
          <w:szCs w:val="24"/>
        </w:rPr>
        <w:tab/>
      </w:r>
      <w:r w:rsidRPr="51CEC524">
        <w:rPr>
          <w:szCs w:val="24"/>
        </w:rPr>
        <w:t>Employees who process data on behalf of a third-party organisation may need to seek that organisation's approval prior to processing any such data abroad.</w:t>
      </w:r>
    </w:p>
    <w:p w14:paraId="44C88BAB" w14:textId="2AB4C929" w:rsidR="00227A20" w:rsidRDefault="00227A20" w:rsidP="003E5334">
      <w:pPr>
        <w:pStyle w:val="Heading3"/>
      </w:pPr>
      <w:r w:rsidRPr="003E5334">
        <w:t>Tax</w:t>
      </w:r>
      <w:bookmarkEnd w:id="5"/>
    </w:p>
    <w:p w14:paraId="368DBDD6" w14:textId="6154845D" w:rsidR="00227A20" w:rsidRDefault="00CD273C" w:rsidP="00072ED3">
      <w:r>
        <w:t>5</w:t>
      </w:r>
      <w:r w:rsidR="008C2FCA">
        <w:t>.</w:t>
      </w:r>
      <w:r w:rsidR="00205492">
        <w:t>6</w:t>
      </w:r>
      <w:r w:rsidR="008C2FCA">
        <w:tab/>
      </w:r>
      <w:r w:rsidR="00CE63FB">
        <w:t>If duties are carried out in a different country, subject to protection under a taxation agreement, the other country</w:t>
      </w:r>
      <w:r w:rsidR="008E018C">
        <w:t xml:space="preserve"> may seek to tax the income individuals receive for those duties.</w:t>
      </w:r>
    </w:p>
    <w:p w14:paraId="2EE9C341" w14:textId="3EE0C29E" w:rsidR="007F6E74" w:rsidRDefault="00CD273C" w:rsidP="00072ED3">
      <w:r>
        <w:t>5</w:t>
      </w:r>
      <w:r w:rsidR="00072ED3">
        <w:t>.</w:t>
      </w:r>
      <w:r w:rsidR="00205492">
        <w:t>7</w:t>
      </w:r>
      <w:r w:rsidR="00072ED3">
        <w:tab/>
      </w:r>
      <w:r w:rsidR="007F6E74">
        <w:t>Even with short-term work overseas, there may be additional reporting obligations in the overseas country.</w:t>
      </w:r>
    </w:p>
    <w:p w14:paraId="4A1FFDE3" w14:textId="4D2ACF88" w:rsidR="00227A20" w:rsidRDefault="00227A20" w:rsidP="003E5334">
      <w:pPr>
        <w:pStyle w:val="Heading3"/>
      </w:pPr>
      <w:bookmarkStart w:id="6" w:name="_Toc201139231"/>
      <w:r>
        <w:t>Right to Work</w:t>
      </w:r>
      <w:bookmarkEnd w:id="6"/>
    </w:p>
    <w:p w14:paraId="7CD8285C" w14:textId="70DD9566" w:rsidR="00227A20" w:rsidRDefault="00CD273C" w:rsidP="008C2FCA">
      <w:r>
        <w:t>5</w:t>
      </w:r>
      <w:r w:rsidR="008C2FCA">
        <w:t>.</w:t>
      </w:r>
      <w:r w:rsidR="00205492">
        <w:t>8</w:t>
      </w:r>
      <w:r w:rsidR="008C2FCA">
        <w:tab/>
      </w:r>
      <w:r w:rsidR="00434900">
        <w:t xml:space="preserve">There may be </w:t>
      </w:r>
      <w:r w:rsidR="00510C58">
        <w:t>immigration restrictions on working in another country, even for a limited period.</w:t>
      </w:r>
      <w:r w:rsidR="006E7800">
        <w:t xml:space="preserve"> </w:t>
      </w:r>
      <w:r w:rsidR="00510C58">
        <w:t xml:space="preserve">Permission may be required in advance of </w:t>
      </w:r>
      <w:r w:rsidR="00681F1B">
        <w:t>travel unless</w:t>
      </w:r>
      <w:r w:rsidR="00510C58">
        <w:t xml:space="preserve"> the individual is a national of that country.</w:t>
      </w:r>
    </w:p>
    <w:p w14:paraId="50BEC3A5" w14:textId="05E9666A" w:rsidR="006539B1" w:rsidRDefault="00CD273C" w:rsidP="00072ED3">
      <w:r>
        <w:t>5</w:t>
      </w:r>
      <w:r w:rsidR="00072ED3">
        <w:t>.</w:t>
      </w:r>
      <w:r w:rsidR="00205492">
        <w:t>9</w:t>
      </w:r>
      <w:r w:rsidR="00072ED3">
        <w:tab/>
      </w:r>
      <w:r w:rsidR="006539B1">
        <w:t>There could also be an impact for</w:t>
      </w:r>
      <w:r w:rsidR="00367EA3">
        <w:t xml:space="preserve"> any non-British/ Irish nationals, as any absence may impact their settled status, visa, or their eligibility to apply for other types of status in the future.</w:t>
      </w:r>
    </w:p>
    <w:p w14:paraId="10629E6E" w14:textId="3003E0AD" w:rsidR="00227A20" w:rsidRDefault="00C55D28" w:rsidP="003E5334">
      <w:pPr>
        <w:pStyle w:val="Heading3"/>
      </w:pPr>
      <w:bookmarkStart w:id="7" w:name="_Toc201139232"/>
      <w:r w:rsidRPr="003E5334">
        <w:lastRenderedPageBreak/>
        <w:t>Employment</w:t>
      </w:r>
      <w:r>
        <w:t xml:space="preserve"> protections</w:t>
      </w:r>
      <w:bookmarkEnd w:id="7"/>
    </w:p>
    <w:p w14:paraId="02BEC0CF" w14:textId="2194962F" w:rsidR="00227A20" w:rsidRDefault="00CD273C" w:rsidP="008C2FCA">
      <w:r>
        <w:t>5</w:t>
      </w:r>
      <w:r w:rsidR="008C2FCA">
        <w:t>.</w:t>
      </w:r>
      <w:r w:rsidR="00205492">
        <w:t>10</w:t>
      </w:r>
      <w:r w:rsidR="008C2FCA">
        <w:tab/>
      </w:r>
      <w:r w:rsidR="00C55D28">
        <w:t>If employees live and work abroad, even for short periods, they can become subject to the jurisdiction of that country. This could include minimum rates of pay, paid annual holidays and rights on termination.</w:t>
      </w:r>
    </w:p>
    <w:p w14:paraId="00919D51" w14:textId="470865E6" w:rsidR="009D5281" w:rsidRDefault="009D5281" w:rsidP="003E5334">
      <w:pPr>
        <w:pStyle w:val="Heading3"/>
      </w:pPr>
      <w:bookmarkStart w:id="8" w:name="_Toc201139235"/>
      <w:r>
        <w:t>Health and Safety</w:t>
      </w:r>
      <w:bookmarkEnd w:id="8"/>
    </w:p>
    <w:p w14:paraId="6A30D9FA" w14:textId="0BCA13B1" w:rsidR="00541019" w:rsidRPr="008947BE" w:rsidRDefault="00384150" w:rsidP="008C2FCA">
      <w:pPr>
        <w:rPr>
          <w:highlight w:val="yellow"/>
        </w:rPr>
      </w:pPr>
      <w:r>
        <w:t>5</w:t>
      </w:r>
      <w:r w:rsidR="0C17B11D">
        <w:t>.</w:t>
      </w:r>
      <w:r w:rsidR="00BB3A06">
        <w:t>11</w:t>
      </w:r>
      <w:r w:rsidR="008C2FCA">
        <w:tab/>
      </w:r>
      <w:r w:rsidR="70FC88B5">
        <w:t xml:space="preserve">In the UK employers have a duty to protect the health, safety and welfare of their employees. </w:t>
      </w:r>
      <w:r w:rsidR="3F549791">
        <w:t xml:space="preserve">Different countries have different </w:t>
      </w:r>
      <w:r w:rsidR="70FC88B5">
        <w:t xml:space="preserve">rules, so any work must meet these </w:t>
      </w:r>
      <w:r w:rsidR="4A44F2BE">
        <w:t xml:space="preserve">varying </w:t>
      </w:r>
      <w:r w:rsidR="70FC88B5">
        <w:t>obligations.</w:t>
      </w:r>
    </w:p>
    <w:p w14:paraId="22FC6748" w14:textId="334B0FC5" w:rsidR="00F772E9" w:rsidRDefault="00384150" w:rsidP="00384150">
      <w:r>
        <w:t>5</w:t>
      </w:r>
      <w:r w:rsidR="15BE7076">
        <w:t>.</w:t>
      </w:r>
      <w:r w:rsidR="00BB3A06">
        <w:t>12</w:t>
      </w:r>
      <w:r w:rsidR="00ED139C">
        <w:tab/>
      </w:r>
      <w:r w:rsidR="000355B6">
        <w:t>Consideration must also be given</w:t>
      </w:r>
      <w:r w:rsidR="00D3425C">
        <w:t xml:space="preserve"> to additional threats</w:t>
      </w:r>
      <w:r>
        <w:t xml:space="preserve"> at the time of any request</w:t>
      </w:r>
      <w:r w:rsidR="00D3425C">
        <w:t xml:space="preserve"> such as crime, extreme climate, infectious diseases, political unrest, natural disasters and terrorism.</w:t>
      </w:r>
    </w:p>
    <w:p w14:paraId="56832C4E" w14:textId="17F6A1A6" w:rsidR="001F3982" w:rsidRDefault="001F3982" w:rsidP="001F3982">
      <w:pPr>
        <w:pStyle w:val="Heading3"/>
      </w:pPr>
      <w:bookmarkStart w:id="9" w:name="_Toc201139236"/>
      <w:r>
        <w:t>Contractual agreements</w:t>
      </w:r>
      <w:bookmarkEnd w:id="9"/>
    </w:p>
    <w:p w14:paraId="1146ED45" w14:textId="02FCB0C3" w:rsidR="001F3982" w:rsidRDefault="00384150" w:rsidP="001F3982">
      <w:r>
        <w:t>5</w:t>
      </w:r>
      <w:r w:rsidR="0CC9DC6E">
        <w:t>.</w:t>
      </w:r>
      <w:r w:rsidR="15BE7076">
        <w:t>1</w:t>
      </w:r>
      <w:r>
        <w:t>3</w:t>
      </w:r>
      <w:r w:rsidR="0CC9DC6E">
        <w:t xml:space="preserve"> </w:t>
      </w:r>
      <w:r w:rsidR="001F3982">
        <w:tab/>
      </w:r>
      <w:r w:rsidR="0CC9DC6E">
        <w:t>Employees m</w:t>
      </w:r>
      <w:r w:rsidR="00D3425C">
        <w:t>ay not be able to</w:t>
      </w:r>
      <w:r w:rsidR="0CC9DC6E">
        <w:t xml:space="preserve"> carry out work overseas where their role involves contractual agreements. Current legislation does not allow for employees to enter into or negotiate contracts overseas as this </w:t>
      </w:r>
      <w:r w:rsidR="084A1474">
        <w:t xml:space="preserve">may be </w:t>
      </w:r>
      <w:r w:rsidR="0CC9DC6E">
        <w:t>viewed as forming a “permanent establishment” in another country.</w:t>
      </w:r>
    </w:p>
    <w:p w14:paraId="6518C1B3" w14:textId="516620A4" w:rsidR="002E0788" w:rsidRDefault="00704DC3">
      <w:pPr>
        <w:pStyle w:val="Heading1"/>
      </w:pPr>
      <w:bookmarkStart w:id="10" w:name="_Toc201139237"/>
      <w:r>
        <w:t xml:space="preserve">When will a request to work overseas be </w:t>
      </w:r>
      <w:r w:rsidR="001358DC">
        <w:t>accepted?</w:t>
      </w:r>
      <w:bookmarkEnd w:id="10"/>
    </w:p>
    <w:p w14:paraId="3D2C0D3B" w14:textId="0E5FC000" w:rsidR="000B4E60" w:rsidRDefault="000B4E60" w:rsidP="000B4E60">
      <w:pPr>
        <w:pStyle w:val="ListParagraph"/>
        <w:numPr>
          <w:ilvl w:val="1"/>
          <w:numId w:val="2"/>
        </w:numPr>
      </w:pPr>
      <w:r>
        <w:t xml:space="preserve">Requests to work will </w:t>
      </w:r>
      <w:r w:rsidR="00435492">
        <w:t xml:space="preserve">be considered on a case-by-case basis and accepted only in </w:t>
      </w:r>
      <w:r>
        <w:t>exceptional circumstances</w:t>
      </w:r>
      <w:r w:rsidR="000F68A1">
        <w:t>.</w:t>
      </w:r>
      <w:r w:rsidR="001A05D2">
        <w:t xml:space="preserve"> </w:t>
      </w:r>
    </w:p>
    <w:p w14:paraId="17A91188" w14:textId="77777777" w:rsidR="000B4E60" w:rsidRDefault="000B4E60" w:rsidP="000B4E60">
      <w:pPr>
        <w:pStyle w:val="ListParagraph"/>
        <w:ind w:left="1570" w:firstLine="0"/>
      </w:pPr>
    </w:p>
    <w:p w14:paraId="02AD1415" w14:textId="518C663C" w:rsidR="002E0788" w:rsidRDefault="00BF5C08" w:rsidP="0026407A">
      <w:pPr>
        <w:pStyle w:val="ListParagraph"/>
        <w:numPr>
          <w:ilvl w:val="1"/>
          <w:numId w:val="2"/>
        </w:numPr>
      </w:pPr>
      <w:r>
        <w:t xml:space="preserve">Requests to work will be accepted </w:t>
      </w:r>
      <w:r w:rsidR="00724F7D">
        <w:t>strictly on th</w:t>
      </w:r>
      <w:r w:rsidR="00F53DDE">
        <w:t>e following</w:t>
      </w:r>
      <w:r w:rsidR="00724F7D">
        <w:t xml:space="preserve"> basis:</w:t>
      </w:r>
    </w:p>
    <w:p w14:paraId="346B2D6D" w14:textId="20B311D8" w:rsidR="003E5334" w:rsidRDefault="003E5334" w:rsidP="003E5334">
      <w:pPr>
        <w:pStyle w:val="ListParagraph"/>
        <w:ind w:left="850" w:firstLine="0"/>
      </w:pPr>
    </w:p>
    <w:p w14:paraId="549E5648" w14:textId="2B95628C" w:rsidR="00724F7D" w:rsidRDefault="00CA645D" w:rsidP="0026407A">
      <w:pPr>
        <w:pStyle w:val="ListParagraph"/>
        <w:numPr>
          <w:ilvl w:val="0"/>
          <w:numId w:val="6"/>
        </w:numPr>
      </w:pPr>
      <w:r>
        <w:t>The employee’s role can be effectively performed remotely and carried out lawfully from the country in question</w:t>
      </w:r>
      <w:r w:rsidR="00324B8D">
        <w:t>.</w:t>
      </w:r>
    </w:p>
    <w:p w14:paraId="3B63357C" w14:textId="1CF27080" w:rsidR="00AD4AED" w:rsidRDefault="00AD4AED" w:rsidP="0026407A">
      <w:pPr>
        <w:pStyle w:val="ListParagraph"/>
        <w:numPr>
          <w:ilvl w:val="0"/>
          <w:numId w:val="6"/>
        </w:numPr>
      </w:pPr>
      <w:r>
        <w:t>The employee is not in probation, notice period, performance improvement or disciplinary proceedings</w:t>
      </w:r>
      <w:r w:rsidR="00324B8D">
        <w:t>.</w:t>
      </w:r>
    </w:p>
    <w:p w14:paraId="7FA7988B" w14:textId="1BD29799" w:rsidR="00CA645D" w:rsidRDefault="00A14A5E" w:rsidP="0026407A">
      <w:pPr>
        <w:pStyle w:val="ListParagraph"/>
        <w:numPr>
          <w:ilvl w:val="0"/>
          <w:numId w:val="6"/>
        </w:numPr>
      </w:pPr>
      <w:r>
        <w:t>The period spent working overseas</w:t>
      </w:r>
      <w:r w:rsidR="00580ECE">
        <w:t xml:space="preserve"> will not be more than </w:t>
      </w:r>
      <w:r w:rsidR="00580ECE" w:rsidRPr="00580ECE">
        <w:t xml:space="preserve">90 days in a </w:t>
      </w:r>
      <w:r w:rsidR="00580ECE">
        <w:t xml:space="preserve">rolling </w:t>
      </w:r>
      <w:r w:rsidR="008C31C2" w:rsidRPr="00580ECE">
        <w:t>180-day</w:t>
      </w:r>
      <w:r w:rsidR="00580ECE" w:rsidRPr="00580ECE">
        <w:t xml:space="preserve"> period</w:t>
      </w:r>
      <w:r w:rsidR="00324B8D">
        <w:t>.</w:t>
      </w:r>
    </w:p>
    <w:p w14:paraId="6A71B894" w14:textId="0D25A283" w:rsidR="0081187C" w:rsidRDefault="00075EC1" w:rsidP="0081187C">
      <w:pPr>
        <w:pStyle w:val="ListParagraph"/>
        <w:numPr>
          <w:ilvl w:val="0"/>
          <w:numId w:val="6"/>
        </w:numPr>
      </w:pPr>
      <w:r>
        <w:t xml:space="preserve">A risk assessment is completed that sets out the specific risks and mitigations </w:t>
      </w:r>
      <w:r w:rsidR="00597D40">
        <w:t xml:space="preserve">that </w:t>
      </w:r>
      <w:r w:rsidR="000A6D91">
        <w:t>will</w:t>
      </w:r>
      <w:r w:rsidR="00597D40">
        <w:t xml:space="preserve"> be put </w:t>
      </w:r>
      <w:r>
        <w:t>in place</w:t>
      </w:r>
      <w:r w:rsidR="0081187C" w:rsidRPr="0081187C">
        <w:t xml:space="preserve"> </w:t>
      </w:r>
      <w:r w:rsidR="00960263">
        <w:t>(see appendix 1).</w:t>
      </w:r>
    </w:p>
    <w:p w14:paraId="1D78C878" w14:textId="77D842B2" w:rsidR="00BE4E5D" w:rsidRDefault="00BE4E5D" w:rsidP="00BE4E5D">
      <w:pPr>
        <w:pStyle w:val="ListParagraph"/>
        <w:numPr>
          <w:ilvl w:val="0"/>
          <w:numId w:val="6"/>
        </w:numPr>
      </w:pPr>
      <w:r>
        <w:t>The employee has obtained and proven their right to work in the overseas country</w:t>
      </w:r>
      <w:r w:rsidR="00960263">
        <w:t>.</w:t>
      </w:r>
    </w:p>
    <w:p w14:paraId="3DAF5A5E" w14:textId="3E838EF7" w:rsidR="00BE4E5D" w:rsidRDefault="00BE4E5D" w:rsidP="00BE4E5D">
      <w:pPr>
        <w:pStyle w:val="ListParagraph"/>
        <w:numPr>
          <w:ilvl w:val="0"/>
          <w:numId w:val="6"/>
        </w:numPr>
      </w:pPr>
      <w:r>
        <w:t>The employee will accept liability for any costs incurred as a result of working overseas including travel, accommodation, insurance and legal compliance</w:t>
      </w:r>
      <w:r w:rsidR="00960263">
        <w:t>.</w:t>
      </w:r>
    </w:p>
    <w:p w14:paraId="0B0F7FDD" w14:textId="58106D93" w:rsidR="00BE4E5D" w:rsidRDefault="00BE4E5D" w:rsidP="00BE4E5D">
      <w:pPr>
        <w:pStyle w:val="ListParagraph"/>
        <w:numPr>
          <w:ilvl w:val="0"/>
          <w:numId w:val="6"/>
        </w:numPr>
      </w:pPr>
      <w:r>
        <w:t>The employee will accept liability for any costs incurred to the Information Commissioner as stated in Data Protection Law should a data breach occur due to the employee’s failure to comply with this policy</w:t>
      </w:r>
      <w:r w:rsidR="00960263">
        <w:t>.</w:t>
      </w:r>
    </w:p>
    <w:p w14:paraId="4C4B45E0" w14:textId="5A0C4533" w:rsidR="00B447DC" w:rsidRDefault="0081187C" w:rsidP="00B447DC">
      <w:pPr>
        <w:pStyle w:val="ListParagraph"/>
        <w:numPr>
          <w:ilvl w:val="0"/>
          <w:numId w:val="6"/>
        </w:numPr>
      </w:pPr>
      <w:r>
        <w:t xml:space="preserve">Work related activity will be carried out using </w:t>
      </w:r>
      <w:r w:rsidR="00B447DC">
        <w:t xml:space="preserve">only </w:t>
      </w:r>
      <w:r w:rsidR="005633B1">
        <w:t>council</w:t>
      </w:r>
      <w:r>
        <w:t xml:space="preserve"> equipment (no personal devices)</w:t>
      </w:r>
      <w:r w:rsidR="00B447DC">
        <w:t xml:space="preserve"> with the strict use of a council approved VPN when accessing the council network and any work-relation information, including Microsoft 365</w:t>
      </w:r>
      <w:r w:rsidR="005633B1">
        <w:t>.</w:t>
      </w:r>
    </w:p>
    <w:p w14:paraId="5EEDC21F" w14:textId="6310C6EA" w:rsidR="00BE4E5D" w:rsidRDefault="00BE4E5D" w:rsidP="00BE4E5D">
      <w:pPr>
        <w:pStyle w:val="ListParagraph"/>
        <w:numPr>
          <w:ilvl w:val="0"/>
          <w:numId w:val="6"/>
        </w:numPr>
      </w:pPr>
      <w:r>
        <w:t>The employee will not use council devices for personal use whilst abroad</w:t>
      </w:r>
    </w:p>
    <w:p w14:paraId="3495F753" w14:textId="2DEA1A61" w:rsidR="006F76B2" w:rsidRDefault="006F76B2" w:rsidP="006F76B2">
      <w:pPr>
        <w:pStyle w:val="ListParagraph"/>
        <w:numPr>
          <w:ilvl w:val="0"/>
          <w:numId w:val="6"/>
        </w:numPr>
      </w:pPr>
      <w:r>
        <w:t xml:space="preserve">Access to the </w:t>
      </w:r>
      <w:r w:rsidR="00C57172">
        <w:t xml:space="preserve">council </w:t>
      </w:r>
      <w:r>
        <w:t xml:space="preserve">network </w:t>
      </w:r>
      <w:r w:rsidR="00BE7920">
        <w:t xml:space="preserve">will be </w:t>
      </w:r>
      <w:r>
        <w:t>via a private connection. Connection to public Wi-Fi is not permitted under any circumstances.</w:t>
      </w:r>
    </w:p>
    <w:p w14:paraId="7EFF9161" w14:textId="33A58739" w:rsidR="007B4FEE" w:rsidRPr="00227A20" w:rsidRDefault="007B4FEE" w:rsidP="007B4FEE">
      <w:pPr>
        <w:pStyle w:val="ListParagraph"/>
        <w:numPr>
          <w:ilvl w:val="0"/>
          <w:numId w:val="6"/>
        </w:numPr>
      </w:pPr>
      <w:r>
        <w:lastRenderedPageBreak/>
        <w:t xml:space="preserve">All </w:t>
      </w:r>
      <w:r w:rsidR="006F76B2">
        <w:t>work will be p</w:t>
      </w:r>
      <w:r>
        <w:t>assword protect</w:t>
      </w:r>
      <w:r w:rsidR="006F76B2">
        <w:t>ed</w:t>
      </w:r>
      <w:r>
        <w:t xml:space="preserve"> in case equipment is lost or stolen</w:t>
      </w:r>
      <w:r w:rsidR="00B24FEF">
        <w:t>.</w:t>
      </w:r>
    </w:p>
    <w:p w14:paraId="2D792D87" w14:textId="5951D51E" w:rsidR="007B4FEE" w:rsidRDefault="00C57172" w:rsidP="007B4FEE">
      <w:pPr>
        <w:pStyle w:val="ListParagraph"/>
        <w:numPr>
          <w:ilvl w:val="0"/>
          <w:numId w:val="6"/>
        </w:numPr>
      </w:pPr>
      <w:r>
        <w:t>The employee will use</w:t>
      </w:r>
      <w:r w:rsidR="007B4FEE">
        <w:t xml:space="preserve"> a strong unique password and two factor authentication.</w:t>
      </w:r>
    </w:p>
    <w:p w14:paraId="65965F03" w14:textId="7041558B" w:rsidR="00075EC1" w:rsidRDefault="00075EC1" w:rsidP="00075EC1">
      <w:pPr>
        <w:pStyle w:val="ListParagraph"/>
        <w:numPr>
          <w:ilvl w:val="0"/>
          <w:numId w:val="6"/>
        </w:numPr>
      </w:pPr>
      <w:r>
        <w:t xml:space="preserve">Written approval is obtained by the </w:t>
      </w:r>
      <w:r w:rsidR="00E35198">
        <w:t>Director of Law, Governance and Strategy</w:t>
      </w:r>
      <w:r>
        <w:t>, Head of People and Deputy Chief Executive</w:t>
      </w:r>
      <w:r w:rsidR="00E35198">
        <w:t xml:space="preserve"> City and Citizens’ Services</w:t>
      </w:r>
      <w:r w:rsidR="00B24FEF">
        <w:t>.</w:t>
      </w:r>
    </w:p>
    <w:p w14:paraId="7DC00D26" w14:textId="157BAC69" w:rsidR="00BE7920" w:rsidRDefault="00BE7920" w:rsidP="00BE7920">
      <w:pPr>
        <w:pStyle w:val="ListParagraph"/>
        <w:numPr>
          <w:ilvl w:val="0"/>
          <w:numId w:val="6"/>
        </w:numPr>
      </w:pPr>
      <w:r>
        <w:t>The council reserves the right to withdraw the agreement at any time, with reasonable notice</w:t>
      </w:r>
      <w:r w:rsidR="00B24FEF">
        <w:t>.</w:t>
      </w:r>
    </w:p>
    <w:p w14:paraId="173B98F8" w14:textId="4E5E9AB3" w:rsidR="008B175A" w:rsidRDefault="008B175A" w:rsidP="0026407A">
      <w:pPr>
        <w:pStyle w:val="ListParagraph"/>
        <w:numPr>
          <w:ilvl w:val="0"/>
          <w:numId w:val="6"/>
        </w:numPr>
      </w:pPr>
      <w:r>
        <w:t xml:space="preserve">If, for any reason access to work systems, facilities or permissions is revoked or restricted, the employee </w:t>
      </w:r>
      <w:r w:rsidR="007B4FEE">
        <w:t>will need to</w:t>
      </w:r>
      <w:r>
        <w:t xml:space="preserve"> return to the UK in order to resume duties.</w:t>
      </w:r>
    </w:p>
    <w:p w14:paraId="356640FA" w14:textId="77777777" w:rsidR="00384150" w:rsidRDefault="00384150" w:rsidP="005633B1">
      <w:pPr>
        <w:pStyle w:val="ListParagraph"/>
        <w:ind w:left="1211" w:firstLine="0"/>
      </w:pPr>
    </w:p>
    <w:p w14:paraId="4B57AB2E" w14:textId="524FBB6A" w:rsidR="00384150" w:rsidRDefault="00C57172" w:rsidP="00384150">
      <w:r>
        <w:t>6.4</w:t>
      </w:r>
      <w:r>
        <w:tab/>
      </w:r>
      <w:r w:rsidR="00384150">
        <w:t>Under no circumstances will individuals be permitted to work from any of the listed countries</w:t>
      </w:r>
      <w:r w:rsidR="002B79EC">
        <w:t>, where there are data ed</w:t>
      </w:r>
      <w:r w:rsidR="00384150">
        <w:t>:</w:t>
      </w:r>
    </w:p>
    <w:p w14:paraId="7D4EE617" w14:textId="77777777" w:rsidR="00384150" w:rsidRDefault="00384150" w:rsidP="00384150">
      <w:pPr>
        <w:pStyle w:val="ListParagraph"/>
        <w:numPr>
          <w:ilvl w:val="0"/>
          <w:numId w:val="17"/>
        </w:numPr>
      </w:pPr>
      <w:r>
        <w:t>Afghanistan</w:t>
      </w:r>
    </w:p>
    <w:p w14:paraId="56DDED26" w14:textId="77777777" w:rsidR="00384150" w:rsidRDefault="00384150" w:rsidP="00384150">
      <w:pPr>
        <w:pStyle w:val="ListParagraph"/>
        <w:numPr>
          <w:ilvl w:val="0"/>
          <w:numId w:val="17"/>
        </w:numPr>
      </w:pPr>
      <w:r>
        <w:t>Belarus</w:t>
      </w:r>
    </w:p>
    <w:p w14:paraId="1ADFC11E" w14:textId="77777777" w:rsidR="00384150" w:rsidRDefault="00384150" w:rsidP="00384150">
      <w:pPr>
        <w:pStyle w:val="ListParagraph"/>
        <w:numPr>
          <w:ilvl w:val="0"/>
          <w:numId w:val="17"/>
        </w:numPr>
      </w:pPr>
      <w:r>
        <w:t>China</w:t>
      </w:r>
    </w:p>
    <w:p w14:paraId="15006E79" w14:textId="77777777" w:rsidR="00384150" w:rsidRDefault="00384150" w:rsidP="00384150">
      <w:pPr>
        <w:pStyle w:val="ListParagraph"/>
        <w:numPr>
          <w:ilvl w:val="0"/>
          <w:numId w:val="17"/>
        </w:numPr>
      </w:pPr>
      <w:r>
        <w:t>Haiti</w:t>
      </w:r>
    </w:p>
    <w:p w14:paraId="4C9AD1E0" w14:textId="77777777" w:rsidR="00384150" w:rsidRDefault="00384150" w:rsidP="00384150">
      <w:pPr>
        <w:pStyle w:val="ListParagraph"/>
        <w:numPr>
          <w:ilvl w:val="0"/>
          <w:numId w:val="17"/>
        </w:numPr>
      </w:pPr>
      <w:r>
        <w:t>Iran</w:t>
      </w:r>
    </w:p>
    <w:p w14:paraId="6A7267DF" w14:textId="77777777" w:rsidR="00384150" w:rsidRDefault="00384150" w:rsidP="00384150">
      <w:pPr>
        <w:pStyle w:val="ListParagraph"/>
        <w:numPr>
          <w:ilvl w:val="0"/>
          <w:numId w:val="17"/>
        </w:numPr>
      </w:pPr>
      <w:r>
        <w:t>Lebanon</w:t>
      </w:r>
    </w:p>
    <w:p w14:paraId="4207CCA0" w14:textId="77777777" w:rsidR="00384150" w:rsidRDefault="00384150" w:rsidP="00384150">
      <w:pPr>
        <w:pStyle w:val="ListParagraph"/>
        <w:numPr>
          <w:ilvl w:val="0"/>
          <w:numId w:val="17"/>
        </w:numPr>
      </w:pPr>
      <w:r>
        <w:t>Libya</w:t>
      </w:r>
    </w:p>
    <w:p w14:paraId="4041DE35" w14:textId="77777777" w:rsidR="00384150" w:rsidRDefault="00384150" w:rsidP="00384150">
      <w:pPr>
        <w:pStyle w:val="ListParagraph"/>
        <w:numPr>
          <w:ilvl w:val="0"/>
          <w:numId w:val="17"/>
        </w:numPr>
      </w:pPr>
      <w:r>
        <w:t>North Korea</w:t>
      </w:r>
    </w:p>
    <w:p w14:paraId="39F6670E" w14:textId="77777777" w:rsidR="00384150" w:rsidRDefault="00384150" w:rsidP="00384150">
      <w:pPr>
        <w:pStyle w:val="ListParagraph"/>
        <w:numPr>
          <w:ilvl w:val="0"/>
          <w:numId w:val="17"/>
        </w:numPr>
      </w:pPr>
      <w:r>
        <w:t>Russia</w:t>
      </w:r>
    </w:p>
    <w:p w14:paraId="3CDC48B9" w14:textId="77777777" w:rsidR="00384150" w:rsidRDefault="00384150" w:rsidP="00384150">
      <w:pPr>
        <w:pStyle w:val="ListParagraph"/>
        <w:numPr>
          <w:ilvl w:val="0"/>
          <w:numId w:val="17"/>
        </w:numPr>
      </w:pPr>
      <w:r>
        <w:t>South Korea</w:t>
      </w:r>
    </w:p>
    <w:p w14:paraId="69DEA35E" w14:textId="77777777" w:rsidR="00384150" w:rsidRDefault="00384150" w:rsidP="00384150">
      <w:pPr>
        <w:pStyle w:val="ListParagraph"/>
        <w:numPr>
          <w:ilvl w:val="0"/>
          <w:numId w:val="17"/>
        </w:numPr>
      </w:pPr>
      <w:r>
        <w:t>South Sudan</w:t>
      </w:r>
    </w:p>
    <w:p w14:paraId="1D2E35E7" w14:textId="77777777" w:rsidR="00384150" w:rsidRDefault="00384150" w:rsidP="00384150">
      <w:pPr>
        <w:pStyle w:val="ListParagraph"/>
        <w:numPr>
          <w:ilvl w:val="0"/>
          <w:numId w:val="17"/>
        </w:numPr>
      </w:pPr>
      <w:r>
        <w:t>Syria</w:t>
      </w:r>
    </w:p>
    <w:p w14:paraId="10D68FD9" w14:textId="77777777" w:rsidR="00384150" w:rsidRDefault="00384150" w:rsidP="00384150">
      <w:pPr>
        <w:pStyle w:val="ListParagraph"/>
        <w:numPr>
          <w:ilvl w:val="0"/>
          <w:numId w:val="17"/>
        </w:numPr>
      </w:pPr>
      <w:r>
        <w:t>United States of America</w:t>
      </w:r>
    </w:p>
    <w:p w14:paraId="125942C3" w14:textId="77777777" w:rsidR="00384150" w:rsidRDefault="00384150" w:rsidP="00384150">
      <w:pPr>
        <w:pStyle w:val="ListParagraph"/>
        <w:numPr>
          <w:ilvl w:val="0"/>
          <w:numId w:val="17"/>
        </w:numPr>
      </w:pPr>
      <w:r>
        <w:t>Yemen</w:t>
      </w:r>
    </w:p>
    <w:p w14:paraId="6F0C83CB" w14:textId="77777777" w:rsidR="000E13E0" w:rsidRDefault="000E13E0" w:rsidP="000E13E0">
      <w:pPr>
        <w:ind w:firstLine="0"/>
      </w:pPr>
    </w:p>
    <w:p w14:paraId="64861F8D" w14:textId="032FC71D" w:rsidR="000E13E0" w:rsidRDefault="000E13E0" w:rsidP="000E13E0">
      <w:pPr>
        <w:ind w:firstLine="0"/>
      </w:pPr>
      <w:r>
        <w:t>Th</w:t>
      </w:r>
      <w:r w:rsidR="00A43804">
        <w:t xml:space="preserve">ese are countries </w:t>
      </w:r>
      <w:r w:rsidR="001C50D2">
        <w:t>considered to have</w:t>
      </w:r>
      <w:r w:rsidR="00A43804">
        <w:t xml:space="preserve"> ‘high-risk conditions’ </w:t>
      </w:r>
      <w:r w:rsidR="00B1596B">
        <w:t xml:space="preserve">based on </w:t>
      </w:r>
      <w:r w:rsidR="00A43804">
        <w:t xml:space="preserve">information from the UK </w:t>
      </w:r>
      <w:r w:rsidR="00B1596B">
        <w:t>Foreign Office and</w:t>
      </w:r>
      <w:r w:rsidR="00E73E51">
        <w:t xml:space="preserve"> the European Commission</w:t>
      </w:r>
      <w:r w:rsidR="001C50D2">
        <w:t xml:space="preserve"> </w:t>
      </w:r>
      <w:r w:rsidR="00AA3FEA">
        <w:t>a</w:t>
      </w:r>
      <w:r w:rsidR="001C50D2">
        <w:t>dequacy</w:t>
      </w:r>
      <w:r w:rsidR="00B1596B">
        <w:t xml:space="preserve"> </w:t>
      </w:r>
      <w:r w:rsidR="001C50D2">
        <w:t>decision as to whether a country offers an adequate level of data protection.</w:t>
      </w:r>
    </w:p>
    <w:p w14:paraId="219B950B" w14:textId="1F90615F" w:rsidR="003136DF" w:rsidRDefault="00C57172" w:rsidP="003136DF">
      <w:r>
        <w:t>6</w:t>
      </w:r>
      <w:r w:rsidR="003136DF">
        <w:t>.</w:t>
      </w:r>
      <w:r>
        <w:t>5</w:t>
      </w:r>
      <w:r w:rsidR="003136DF">
        <w:tab/>
      </w:r>
      <w:r w:rsidR="003136DF" w:rsidRPr="003136DF">
        <w:t>Permission to work abroad cannot be assumed because it was approved in the past. Each request should be treated as a separate application.</w:t>
      </w:r>
    </w:p>
    <w:p w14:paraId="489FC119" w14:textId="353BE935" w:rsidR="000F6368" w:rsidRDefault="00C57172" w:rsidP="000A313B">
      <w:r>
        <w:t>6</w:t>
      </w:r>
      <w:r w:rsidR="000A313B">
        <w:t>.</w:t>
      </w:r>
      <w:r>
        <w:t>6</w:t>
      </w:r>
      <w:r w:rsidR="000A313B">
        <w:tab/>
      </w:r>
      <w:r w:rsidR="36E2B8CA">
        <w:t>Failure to meet any of these requirements could result in disciplinary action being taken.</w:t>
      </w:r>
    </w:p>
    <w:p w14:paraId="2E92872A" w14:textId="77777777" w:rsidR="008E784C" w:rsidRDefault="008E784C" w:rsidP="000A313B"/>
    <w:p w14:paraId="400C02D3" w14:textId="77777777" w:rsidR="008E784C" w:rsidRDefault="008E784C" w:rsidP="000A313B"/>
    <w:p w14:paraId="328907B0" w14:textId="77777777" w:rsidR="008E784C" w:rsidRDefault="008E784C" w:rsidP="000A313B"/>
    <w:p w14:paraId="26BC7399" w14:textId="77777777" w:rsidR="008E784C" w:rsidRDefault="008E784C" w:rsidP="000A313B"/>
    <w:p w14:paraId="38680F9D" w14:textId="77777777" w:rsidR="008E784C" w:rsidRDefault="008E784C" w:rsidP="000A313B"/>
    <w:p w14:paraId="76020BBD" w14:textId="77777777" w:rsidR="008E784C" w:rsidRDefault="008E784C" w:rsidP="000A313B"/>
    <w:p w14:paraId="036C4ADF" w14:textId="395F4AE0" w:rsidR="00513486" w:rsidRDefault="00513486" w:rsidP="001358DC">
      <w:pPr>
        <w:pStyle w:val="Heading1"/>
      </w:pPr>
      <w:bookmarkStart w:id="11" w:name="_Toc201139238"/>
      <w:r>
        <w:lastRenderedPageBreak/>
        <w:t>Procedure</w:t>
      </w:r>
      <w:bookmarkEnd w:id="11"/>
    </w:p>
    <w:p w14:paraId="444A913E" w14:textId="6285DA6C" w:rsidR="006C6B98" w:rsidRPr="006C6B98" w:rsidRDefault="008E784C">
      <w:pPr>
        <w:pStyle w:val="ListParagraph"/>
        <w:numPr>
          <w:ilvl w:val="1"/>
          <w:numId w:val="2"/>
        </w:numPr>
      </w:pPr>
      <w:r w:rsidRPr="008E784C">
        <w:rPr>
          <w:rFonts w:ascii="Times New Roman" w:hAnsi="Times New Roman"/>
          <w:noProof/>
        </w:rPr>
        <w:drawing>
          <wp:anchor distT="0" distB="0" distL="114300" distR="114300" simplePos="0" relativeHeight="251659264" behindDoc="0" locked="0" layoutInCell="1" allowOverlap="1" wp14:anchorId="0C3BD6F8" wp14:editId="4419542D">
            <wp:simplePos x="0" y="0"/>
            <wp:positionH relativeFrom="margin">
              <wp:align>right</wp:align>
            </wp:positionH>
            <wp:positionV relativeFrom="paragraph">
              <wp:posOffset>282575</wp:posOffset>
            </wp:positionV>
            <wp:extent cx="6188710" cy="6308090"/>
            <wp:effectExtent l="0" t="0" r="2540" b="0"/>
            <wp:wrapTopAndBottom/>
            <wp:docPr id="1615264342"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264342" name="Picture 1" descr="A screenshot of a computer screen&#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8710" cy="6308090"/>
                    </a:xfrm>
                    <a:prstGeom prst="rect">
                      <a:avLst/>
                    </a:prstGeom>
                    <a:noFill/>
                    <a:ln>
                      <a:noFill/>
                    </a:ln>
                  </pic:spPr>
                </pic:pic>
              </a:graphicData>
            </a:graphic>
          </wp:anchor>
        </w:drawing>
      </w:r>
      <w:r w:rsidR="00D6137D">
        <w:t>This flowchart sets out the procedure that must be followed:</w:t>
      </w:r>
    </w:p>
    <w:p w14:paraId="7FC09983" w14:textId="74F0DA40" w:rsidR="00F24081" w:rsidRDefault="005D7423" w:rsidP="00745BA9">
      <w:pPr>
        <w:pStyle w:val="Heading2"/>
        <w:ind w:left="0" w:firstLine="720"/>
      </w:pPr>
      <w:r>
        <w:t>Risk Assessment</w:t>
      </w:r>
    </w:p>
    <w:p w14:paraId="14A38B9E" w14:textId="13474A65" w:rsidR="008E416C" w:rsidRDefault="006D1BE4" w:rsidP="00C84B1B">
      <w:pPr>
        <w:pStyle w:val="ListParagraph"/>
        <w:numPr>
          <w:ilvl w:val="1"/>
          <w:numId w:val="2"/>
        </w:numPr>
      </w:pPr>
      <w:r>
        <w:t xml:space="preserve">The risk assessment </w:t>
      </w:r>
      <w:r w:rsidR="003D7A6A">
        <w:t>should be completed by the line manager</w:t>
      </w:r>
      <w:r w:rsidR="00D40E12">
        <w:t xml:space="preserve">, seeking advice as needed from </w:t>
      </w:r>
      <w:r w:rsidR="0011491F">
        <w:t xml:space="preserve">the People, </w:t>
      </w:r>
      <w:r w:rsidR="0011491F" w:rsidRPr="0011491F">
        <w:t>I</w:t>
      </w:r>
      <w:r w:rsidR="0011491F">
        <w:t>C</w:t>
      </w:r>
      <w:r w:rsidR="0011491F" w:rsidRPr="0011491F">
        <w:t xml:space="preserve">T, and Data Protection </w:t>
      </w:r>
      <w:r w:rsidR="0011491F">
        <w:t>team</w:t>
      </w:r>
      <w:r w:rsidR="007D72B1">
        <w:t>s</w:t>
      </w:r>
      <w:r w:rsidR="0011491F" w:rsidRPr="0011491F">
        <w:t xml:space="preserve">. </w:t>
      </w:r>
    </w:p>
    <w:p w14:paraId="578C9A53" w14:textId="77777777" w:rsidR="00745BA9" w:rsidRDefault="00745BA9" w:rsidP="00745BA9">
      <w:pPr>
        <w:pStyle w:val="ListParagraph"/>
      </w:pPr>
    </w:p>
    <w:p w14:paraId="1CFAAB5C" w14:textId="6A2DDABA" w:rsidR="00745BA9" w:rsidRDefault="0020310E" w:rsidP="008E416C">
      <w:pPr>
        <w:pStyle w:val="ListParagraph"/>
        <w:numPr>
          <w:ilvl w:val="1"/>
          <w:numId w:val="2"/>
        </w:numPr>
      </w:pPr>
      <w:r>
        <w:t>The employee raising the request is responsible for obtaining</w:t>
      </w:r>
      <w:r w:rsidR="00D40E12">
        <w:t xml:space="preserve"> and paying for</w:t>
      </w:r>
      <w:r>
        <w:t xml:space="preserve"> any </w:t>
      </w:r>
      <w:r w:rsidR="00745BA9">
        <w:t xml:space="preserve">additional </w:t>
      </w:r>
      <w:r w:rsidR="00D40E12">
        <w:t xml:space="preserve">specialist </w:t>
      </w:r>
      <w:r w:rsidR="00CC20AF">
        <w:t>advice required e.g. tax</w:t>
      </w:r>
      <w:r w:rsidR="004906D1">
        <w:t xml:space="preserve">, </w:t>
      </w:r>
      <w:r>
        <w:t xml:space="preserve">contractual </w:t>
      </w:r>
      <w:r w:rsidR="006646FD">
        <w:t>or employment</w:t>
      </w:r>
      <w:r w:rsidR="004906D1">
        <w:t xml:space="preserve"> obligations</w:t>
      </w:r>
      <w:r w:rsidR="00D40E12">
        <w:t>.</w:t>
      </w:r>
    </w:p>
    <w:p w14:paraId="4885EFE8" w14:textId="410A7E7F" w:rsidR="00033758" w:rsidRDefault="00CF4D38" w:rsidP="00745BA9">
      <w:pPr>
        <w:pStyle w:val="Heading2"/>
        <w:ind w:left="0" w:firstLine="720"/>
      </w:pPr>
      <w:r>
        <w:lastRenderedPageBreak/>
        <w:t>Agreement letter</w:t>
      </w:r>
    </w:p>
    <w:p w14:paraId="5022B0D1" w14:textId="4979BB13" w:rsidR="001F2B70" w:rsidRDefault="00033758" w:rsidP="0026407A">
      <w:pPr>
        <w:pStyle w:val="ListParagraph"/>
        <w:numPr>
          <w:ilvl w:val="1"/>
          <w:numId w:val="2"/>
        </w:numPr>
      </w:pPr>
      <w:r>
        <w:t xml:space="preserve">If a request is approved by the </w:t>
      </w:r>
      <w:r w:rsidR="00CF4D38">
        <w:t>Head of People</w:t>
      </w:r>
      <w:r w:rsidR="008E784C">
        <w:t>, Director of Law, Governance and Strategy</w:t>
      </w:r>
      <w:r w:rsidR="00A06759">
        <w:t xml:space="preserve"> and Deputy Chief Executive</w:t>
      </w:r>
      <w:r w:rsidR="0012238C">
        <w:t xml:space="preserve"> City and Citizens’ Services</w:t>
      </w:r>
      <w:r>
        <w:t xml:space="preserve">, </w:t>
      </w:r>
      <w:r w:rsidR="001F2B70" w:rsidRPr="001F2B70">
        <w:t>a notification will be sent to the ICT team to ensure data security provisions can be put in place.</w:t>
      </w:r>
    </w:p>
    <w:p w14:paraId="631F7934" w14:textId="77777777" w:rsidR="001F2B70" w:rsidRDefault="001F2B70" w:rsidP="001F2B70">
      <w:pPr>
        <w:pStyle w:val="ListParagraph"/>
        <w:ind w:left="850" w:firstLine="0"/>
      </w:pPr>
    </w:p>
    <w:p w14:paraId="63F255F1" w14:textId="7BFB183E" w:rsidR="00F2018D" w:rsidRDefault="001F2B70" w:rsidP="00CA2E9A">
      <w:pPr>
        <w:pStyle w:val="ListParagraph"/>
        <w:numPr>
          <w:ilvl w:val="1"/>
          <w:numId w:val="2"/>
        </w:numPr>
      </w:pPr>
      <w:r>
        <w:t xml:space="preserve">Upon approval, </w:t>
      </w:r>
      <w:r w:rsidR="00033758">
        <w:t>written agreement must be sent to the employee</w:t>
      </w:r>
      <w:r w:rsidR="00A06759">
        <w:t xml:space="preserve"> by the line manager,</w:t>
      </w:r>
      <w:r w:rsidR="00033758">
        <w:t xml:space="preserve"> setting out the terms of the arrangement. </w:t>
      </w:r>
      <w:r w:rsidR="00F2018D">
        <w:t xml:space="preserve">A member of the People Consultancy Team must review the </w:t>
      </w:r>
      <w:r w:rsidR="008E784C">
        <w:t>A</w:t>
      </w:r>
      <w:r w:rsidR="00F2018D">
        <w:t xml:space="preserve">greement </w:t>
      </w:r>
      <w:r w:rsidR="008E784C">
        <w:t>L</w:t>
      </w:r>
      <w:r w:rsidR="00F2018D">
        <w:t>etter before it is sent.</w:t>
      </w:r>
    </w:p>
    <w:p w14:paraId="43E130AC" w14:textId="77777777" w:rsidR="00A82BB8" w:rsidRDefault="00A82BB8" w:rsidP="00A82BB8">
      <w:pPr>
        <w:pStyle w:val="ListParagraph"/>
        <w:ind w:left="850" w:firstLine="0"/>
      </w:pPr>
    </w:p>
    <w:p w14:paraId="0CD56F31" w14:textId="38FAC6A5" w:rsidR="0084656C" w:rsidRDefault="00F62111" w:rsidP="0026407A">
      <w:pPr>
        <w:pStyle w:val="ListParagraph"/>
        <w:numPr>
          <w:ilvl w:val="1"/>
          <w:numId w:val="2"/>
        </w:numPr>
      </w:pPr>
      <w:r w:rsidRPr="00F62111">
        <w:t>While the detail</w:t>
      </w:r>
      <w:r w:rsidR="00F2018D">
        <w:t xml:space="preserve"> of the Agreement Letter</w:t>
      </w:r>
      <w:r w:rsidRPr="00F62111">
        <w:t xml:space="preserve"> will depend on the circumstances typical provisions include:</w:t>
      </w:r>
    </w:p>
    <w:p w14:paraId="242E9E21" w14:textId="77777777" w:rsidR="00A82BB8" w:rsidRDefault="00A82BB8" w:rsidP="00A82BB8">
      <w:pPr>
        <w:pStyle w:val="ListParagraph"/>
      </w:pPr>
    </w:p>
    <w:p w14:paraId="65D81EE6" w14:textId="36A66A0D" w:rsidR="001F3982" w:rsidRDefault="001F3982" w:rsidP="0026407A">
      <w:pPr>
        <w:pStyle w:val="ListParagraph"/>
        <w:numPr>
          <w:ilvl w:val="0"/>
          <w:numId w:val="9"/>
        </w:numPr>
      </w:pPr>
      <w:r>
        <w:t>The agreed dates of working overseas</w:t>
      </w:r>
      <w:r w:rsidR="007E4866">
        <w:t>.</w:t>
      </w:r>
      <w:r>
        <w:t xml:space="preserve"> </w:t>
      </w:r>
    </w:p>
    <w:p w14:paraId="3299CED8" w14:textId="293F353D" w:rsidR="002E062C" w:rsidRDefault="002E062C" w:rsidP="0026407A">
      <w:pPr>
        <w:pStyle w:val="ListParagraph"/>
        <w:numPr>
          <w:ilvl w:val="0"/>
          <w:numId w:val="9"/>
        </w:numPr>
      </w:pPr>
      <w:r>
        <w:t xml:space="preserve">The agreed working hours </w:t>
      </w:r>
      <w:r w:rsidR="00E3461E">
        <w:t>and exact location</w:t>
      </w:r>
      <w:r w:rsidR="007E4866">
        <w:t>.</w:t>
      </w:r>
    </w:p>
    <w:p w14:paraId="595DFE04" w14:textId="78EA27B1" w:rsidR="00E3461E" w:rsidRDefault="00E3461E" w:rsidP="0026407A">
      <w:pPr>
        <w:pStyle w:val="ListParagraph"/>
        <w:numPr>
          <w:ilvl w:val="0"/>
          <w:numId w:val="9"/>
        </w:numPr>
      </w:pPr>
      <w:r>
        <w:t>Expectations around meeting performance standards and responsibilities of the role</w:t>
      </w:r>
      <w:r w:rsidR="007E4866">
        <w:t>.</w:t>
      </w:r>
    </w:p>
    <w:p w14:paraId="63B78EBD" w14:textId="1A543BA3" w:rsidR="00E3461E" w:rsidRPr="00A82BB8" w:rsidRDefault="00BB7C4F" w:rsidP="00E3461E">
      <w:pPr>
        <w:pStyle w:val="ListParagraph"/>
        <w:numPr>
          <w:ilvl w:val="0"/>
          <w:numId w:val="9"/>
        </w:numPr>
      </w:pPr>
      <w:r>
        <w:t>Confirmation that t</w:t>
      </w:r>
      <w:r w:rsidR="00E3461E" w:rsidRPr="00A82BB8">
        <w:t>he employee will be liable for any additional income taxes or employee social security which may be charged because of their decision to work for a period in an overseas location (with the employer being authorised to make additional deductions or seek reimbursements, if necessary, for this purpose).</w:t>
      </w:r>
    </w:p>
    <w:p w14:paraId="13EBE5CB" w14:textId="11608C67" w:rsidR="00E3461E" w:rsidRDefault="00BB7C4F" w:rsidP="00E3461E">
      <w:pPr>
        <w:pStyle w:val="ListParagraph"/>
        <w:numPr>
          <w:ilvl w:val="0"/>
          <w:numId w:val="9"/>
        </w:numPr>
      </w:pPr>
      <w:r>
        <w:t>Confirmation that t</w:t>
      </w:r>
      <w:r w:rsidR="00E3461E">
        <w:t xml:space="preserve">he employee will be responsible for any personal tax declarations </w:t>
      </w:r>
      <w:r w:rsidR="002B02E0">
        <w:t xml:space="preserve">or social security contributions </w:t>
      </w:r>
      <w:r w:rsidR="00E3461E">
        <w:t>that need to be made.</w:t>
      </w:r>
    </w:p>
    <w:p w14:paraId="0719B0EA" w14:textId="31CE63F3" w:rsidR="00E3461E" w:rsidRDefault="00BB7C4F" w:rsidP="0026407A">
      <w:pPr>
        <w:pStyle w:val="ListParagraph"/>
        <w:numPr>
          <w:ilvl w:val="0"/>
          <w:numId w:val="9"/>
        </w:numPr>
      </w:pPr>
      <w:r>
        <w:t>Confirmation that t</w:t>
      </w:r>
      <w:r w:rsidR="00E3461E">
        <w:t xml:space="preserve">he employee will </w:t>
      </w:r>
      <w:r w:rsidR="002B02E0">
        <w:t xml:space="preserve">be responsible for any Council equipment they use overseas and </w:t>
      </w:r>
      <w:r>
        <w:t>must have</w:t>
      </w:r>
      <w:r w:rsidR="002B02E0">
        <w:t xml:space="preserve"> sufficient insurance to cover the replacement of any equipment if it is lost, damaged or rendered unusable</w:t>
      </w:r>
      <w:r>
        <w:t>.</w:t>
      </w:r>
    </w:p>
    <w:p w14:paraId="3BC5AC31" w14:textId="2E5955AE" w:rsidR="002E062C" w:rsidRDefault="00BB7C4F" w:rsidP="0026407A">
      <w:pPr>
        <w:pStyle w:val="ListParagraph"/>
        <w:numPr>
          <w:ilvl w:val="0"/>
          <w:numId w:val="9"/>
        </w:numPr>
      </w:pPr>
      <w:r>
        <w:t>Requirement for t</w:t>
      </w:r>
      <w:r w:rsidR="002E062C">
        <w:t xml:space="preserve">he employee </w:t>
      </w:r>
      <w:r>
        <w:t>to</w:t>
      </w:r>
      <w:r w:rsidR="002E062C">
        <w:t xml:space="preserve"> provide proof of the legal right to work in the destination country for the agreed period</w:t>
      </w:r>
      <w:r>
        <w:t>.</w:t>
      </w:r>
    </w:p>
    <w:p w14:paraId="30E6C61A" w14:textId="3EDC7643" w:rsidR="00E664AB" w:rsidRDefault="00BB7C4F" w:rsidP="0026407A">
      <w:pPr>
        <w:pStyle w:val="ListParagraph"/>
        <w:numPr>
          <w:ilvl w:val="0"/>
          <w:numId w:val="9"/>
        </w:numPr>
      </w:pPr>
      <w:r>
        <w:t>Confirmation that t</w:t>
      </w:r>
      <w:r w:rsidR="00E664AB" w:rsidRPr="00E664AB">
        <w:t xml:space="preserve">he </w:t>
      </w:r>
      <w:r w:rsidR="00E664AB">
        <w:t>e</w:t>
      </w:r>
      <w:r w:rsidR="00E664AB" w:rsidRPr="00E664AB">
        <w:t xml:space="preserve">mployee will bear the full cost of flights, accommodation, medical insurance, and any other costs related to working abroad. </w:t>
      </w:r>
    </w:p>
    <w:p w14:paraId="2B65A362" w14:textId="4A01BCE4" w:rsidR="001F2B70" w:rsidRDefault="001F2B70" w:rsidP="001F2B70">
      <w:pPr>
        <w:pStyle w:val="ListParagraph"/>
        <w:numPr>
          <w:ilvl w:val="0"/>
          <w:numId w:val="9"/>
        </w:numPr>
      </w:pPr>
      <w:r>
        <w:t>Requirement for any phishing attempts, lost devices or suspected problems to be reported immediately</w:t>
      </w:r>
      <w:r w:rsidR="007E4866">
        <w:t>.</w:t>
      </w:r>
    </w:p>
    <w:p w14:paraId="20011324" w14:textId="27802B3D" w:rsidR="00CD1D9E" w:rsidRDefault="00D66706" w:rsidP="0026407A">
      <w:pPr>
        <w:pStyle w:val="ListParagraph"/>
        <w:numPr>
          <w:ilvl w:val="0"/>
          <w:numId w:val="9"/>
        </w:numPr>
      </w:pPr>
      <w:r>
        <w:t>Confirmation that i</w:t>
      </w:r>
      <w:r w:rsidR="00CD1D9E" w:rsidRPr="00CD1D9E">
        <w:t xml:space="preserve">f the </w:t>
      </w:r>
      <w:r w:rsidR="00CD1D9E">
        <w:t>e</w:t>
      </w:r>
      <w:r w:rsidR="00CD1D9E" w:rsidRPr="00CD1D9E">
        <w:t xml:space="preserve">mployee becomes ill while being abroad, they </w:t>
      </w:r>
      <w:r w:rsidR="00005399">
        <w:t>must</w:t>
      </w:r>
      <w:r w:rsidR="00CD1D9E" w:rsidRPr="00CD1D9E">
        <w:t xml:space="preserve"> follow the</w:t>
      </w:r>
      <w:r w:rsidR="00CD1D9E">
        <w:t xml:space="preserve"> Attendance Management</w:t>
      </w:r>
      <w:r w:rsidR="00CD1D9E" w:rsidRPr="00CD1D9E">
        <w:t xml:space="preserve"> Policy</w:t>
      </w:r>
      <w:r>
        <w:t>, and a</w:t>
      </w:r>
      <w:r w:rsidR="00CD1D9E" w:rsidRPr="00CD1D9E">
        <w:t>ny sick notes obtained must be officially translated into English</w:t>
      </w:r>
      <w:r>
        <w:t>.</w:t>
      </w:r>
    </w:p>
    <w:p w14:paraId="6A7A1526" w14:textId="21CF11F3" w:rsidR="00665D97" w:rsidRDefault="00D66706" w:rsidP="0026407A">
      <w:pPr>
        <w:pStyle w:val="ListParagraph"/>
        <w:numPr>
          <w:ilvl w:val="0"/>
          <w:numId w:val="9"/>
        </w:numPr>
      </w:pPr>
      <w:r>
        <w:t>Confirmation that i</w:t>
      </w:r>
      <w:r w:rsidR="00665D97">
        <w:t>f they are unable to work whilst overseas for any reason, the remaining time overseas can be taken annual leave or special unpaid leave</w:t>
      </w:r>
      <w:r w:rsidR="001F2B70">
        <w:t>.</w:t>
      </w:r>
    </w:p>
    <w:p w14:paraId="7A3AB45C" w14:textId="1C6D55BC" w:rsidR="002D6095" w:rsidRDefault="001F2B70" w:rsidP="0026407A">
      <w:pPr>
        <w:pStyle w:val="ListParagraph"/>
        <w:numPr>
          <w:ilvl w:val="0"/>
          <w:numId w:val="9"/>
        </w:numPr>
      </w:pPr>
      <w:r>
        <w:t>Statement that confirms t</w:t>
      </w:r>
      <w:r w:rsidR="002D6095">
        <w:t xml:space="preserve">he </w:t>
      </w:r>
      <w:r>
        <w:t>c</w:t>
      </w:r>
      <w:r w:rsidR="002D6095">
        <w:t>ouncil reserves the right to withdraw, suspend or amend the agreement at any time</w:t>
      </w:r>
      <w:r>
        <w:t>.</w:t>
      </w:r>
    </w:p>
    <w:p w14:paraId="2E322E87" w14:textId="666E3FBA" w:rsidR="007024AF" w:rsidRDefault="00C95DE6" w:rsidP="0029746A">
      <w:pPr>
        <w:pStyle w:val="Heading1"/>
      </w:pPr>
      <w:r>
        <w:t>Procedure for Members</w:t>
      </w:r>
    </w:p>
    <w:p w14:paraId="3A0D37F0" w14:textId="4BC975A3" w:rsidR="00F745BD" w:rsidRDefault="00F745BD" w:rsidP="00590FBC">
      <w:pPr>
        <w:pStyle w:val="ListParagraph"/>
        <w:numPr>
          <w:ilvl w:val="1"/>
          <w:numId w:val="2"/>
        </w:numPr>
      </w:pPr>
      <w:r>
        <w:t>Whilst</w:t>
      </w:r>
      <w:r w:rsidR="00DE0E5B">
        <w:t xml:space="preserve"> </w:t>
      </w:r>
      <w:r w:rsidR="005E30E8">
        <w:t>m</w:t>
      </w:r>
      <w:r w:rsidR="00C95DE6">
        <w:t>embers</w:t>
      </w:r>
      <w:r w:rsidR="005A7EB2">
        <w:t xml:space="preserve"> are not subject to the </w:t>
      </w:r>
      <w:r w:rsidR="001B1E15">
        <w:t>same request procedure when planning t</w:t>
      </w:r>
      <w:r w:rsidR="00C95DE6">
        <w:t>o work overseas</w:t>
      </w:r>
      <w:r w:rsidR="001B1E15">
        <w:t xml:space="preserve">, </w:t>
      </w:r>
      <w:r>
        <w:t xml:space="preserve">they must still meet the </w:t>
      </w:r>
      <w:r w:rsidR="005D0014">
        <w:t xml:space="preserve">following </w:t>
      </w:r>
      <w:r>
        <w:t>criteria</w:t>
      </w:r>
      <w:r w:rsidR="005D0014">
        <w:t>:</w:t>
      </w:r>
    </w:p>
    <w:p w14:paraId="34ECD392" w14:textId="77777777" w:rsidR="005D0014" w:rsidRDefault="005D0014" w:rsidP="005D0014">
      <w:pPr>
        <w:pStyle w:val="ListParagraph"/>
        <w:numPr>
          <w:ilvl w:val="0"/>
          <w:numId w:val="18"/>
        </w:numPr>
      </w:pPr>
      <w:r>
        <w:t>A risk assessment is completed that sets out the specific risks and mitigations that will be put in place (see appendix 2).</w:t>
      </w:r>
    </w:p>
    <w:p w14:paraId="65E94649" w14:textId="44A6FA9B" w:rsidR="005D0014" w:rsidRDefault="005D0014" w:rsidP="005D0014">
      <w:pPr>
        <w:pStyle w:val="ListParagraph"/>
        <w:numPr>
          <w:ilvl w:val="0"/>
          <w:numId w:val="18"/>
        </w:numPr>
      </w:pPr>
      <w:r>
        <w:t>The member will accept liability for any costs incurred to the Information Commissioner as stated in Data Protection Law should a data breach occur due to the member’s failure to comply with this policy.</w:t>
      </w:r>
    </w:p>
    <w:p w14:paraId="302531ED" w14:textId="77777777" w:rsidR="005D0014" w:rsidRDefault="005D0014" w:rsidP="005D0014">
      <w:pPr>
        <w:pStyle w:val="ListParagraph"/>
        <w:numPr>
          <w:ilvl w:val="0"/>
          <w:numId w:val="18"/>
        </w:numPr>
      </w:pPr>
      <w:r>
        <w:lastRenderedPageBreak/>
        <w:t>Work related activity will be carried out using only council equipment (no personal devices) with the strict use of a council approved VPN when accessing the council network and any work-relation information, including Microsoft 365.</w:t>
      </w:r>
    </w:p>
    <w:p w14:paraId="74708E65" w14:textId="77777777" w:rsidR="005D0014" w:rsidRDefault="005D0014" w:rsidP="005D0014">
      <w:pPr>
        <w:pStyle w:val="ListParagraph"/>
        <w:numPr>
          <w:ilvl w:val="0"/>
          <w:numId w:val="18"/>
        </w:numPr>
      </w:pPr>
      <w:r>
        <w:t>The member will not use council devices for personal use whilst abroad</w:t>
      </w:r>
    </w:p>
    <w:p w14:paraId="0E831958" w14:textId="77777777" w:rsidR="005D0014" w:rsidRDefault="005D0014" w:rsidP="005D0014">
      <w:pPr>
        <w:pStyle w:val="ListParagraph"/>
        <w:numPr>
          <w:ilvl w:val="0"/>
          <w:numId w:val="18"/>
        </w:numPr>
      </w:pPr>
      <w:r>
        <w:t>Access to the council network will be via a private connection. Connection to public Wi-Fi is not permitted under any circumstances.</w:t>
      </w:r>
    </w:p>
    <w:p w14:paraId="3BB74900" w14:textId="77777777" w:rsidR="00F146F4" w:rsidRDefault="005D0014" w:rsidP="00F146F4">
      <w:pPr>
        <w:pStyle w:val="ListParagraph"/>
        <w:numPr>
          <w:ilvl w:val="0"/>
          <w:numId w:val="18"/>
        </w:numPr>
      </w:pPr>
      <w:r>
        <w:t>The employee will use a strong unique password and two factor authentication.</w:t>
      </w:r>
    </w:p>
    <w:p w14:paraId="64503451" w14:textId="5CABB71C" w:rsidR="005D0014" w:rsidRDefault="005D0014" w:rsidP="00F146F4">
      <w:pPr>
        <w:pStyle w:val="ListParagraph"/>
        <w:numPr>
          <w:ilvl w:val="0"/>
          <w:numId w:val="18"/>
        </w:numPr>
      </w:pPr>
      <w:r>
        <w:t>Approval is obtained by the Director of Law, Governance and Strategy and Deputy Chief Executive City and Citizens’ Services.</w:t>
      </w:r>
    </w:p>
    <w:p w14:paraId="1A43B4C9" w14:textId="77777777" w:rsidR="00F745BD" w:rsidRDefault="00F745BD" w:rsidP="00F745BD">
      <w:pPr>
        <w:pStyle w:val="ListParagraph"/>
        <w:ind w:left="850" w:firstLine="0"/>
      </w:pPr>
    </w:p>
    <w:p w14:paraId="57C64A6D" w14:textId="1DD8FBE5" w:rsidR="00C95DE6" w:rsidRDefault="00F745BD" w:rsidP="00590FBC">
      <w:pPr>
        <w:pStyle w:val="ListParagraph"/>
        <w:numPr>
          <w:ilvl w:val="1"/>
          <w:numId w:val="2"/>
        </w:numPr>
      </w:pPr>
      <w:r>
        <w:t xml:space="preserve">A risk assessment must be completed and reviewed by the </w:t>
      </w:r>
      <w:r w:rsidR="00084EF5">
        <w:t>DPO (Director of Law, Governance and Strategy) and SIRO (Deputy Chief Executive City and Citizens’ Services) in advance</w:t>
      </w:r>
      <w:r w:rsidR="005A7EB2">
        <w:t xml:space="preserve"> </w:t>
      </w:r>
      <w:r w:rsidR="00590FBC">
        <w:t>so that any risks</w:t>
      </w:r>
      <w:r w:rsidR="00084EF5">
        <w:t xml:space="preserve"> can be identified and </w:t>
      </w:r>
      <w:r w:rsidR="00590FBC">
        <w:t xml:space="preserve">mitigations </w:t>
      </w:r>
      <w:r w:rsidR="00084EF5">
        <w:t>put in place</w:t>
      </w:r>
      <w:r w:rsidR="00590FBC">
        <w:t>.</w:t>
      </w:r>
      <w:r w:rsidR="00950C79">
        <w:t xml:space="preserve"> Completed risk assessments should be sent to Committee and Member Services for processing.</w:t>
      </w:r>
    </w:p>
    <w:p w14:paraId="7332FCF8" w14:textId="77777777" w:rsidR="002F6A2E" w:rsidRDefault="002F6A2E" w:rsidP="002F6A2E">
      <w:pPr>
        <w:pStyle w:val="ListParagraph"/>
        <w:ind w:left="850" w:firstLine="0"/>
      </w:pPr>
    </w:p>
    <w:p w14:paraId="405D08F8" w14:textId="486B40F2" w:rsidR="00084EF5" w:rsidRDefault="00DE0E5B" w:rsidP="00590FBC">
      <w:pPr>
        <w:pStyle w:val="ListParagraph"/>
        <w:numPr>
          <w:ilvl w:val="1"/>
          <w:numId w:val="2"/>
        </w:numPr>
      </w:pPr>
      <w:r>
        <w:t xml:space="preserve">Upon agreement, ICT </w:t>
      </w:r>
      <w:r w:rsidR="00F745BD">
        <w:t>must</w:t>
      </w:r>
      <w:r>
        <w:t xml:space="preserve"> be notified and an Agreement Letter sent to set out the terms of the arrangement</w:t>
      </w:r>
      <w:r w:rsidR="00F745BD">
        <w:t>.</w:t>
      </w:r>
      <w:r>
        <w:t xml:space="preserve">  </w:t>
      </w:r>
    </w:p>
    <w:p w14:paraId="5A16DF33" w14:textId="77777777" w:rsidR="00AB1F2B" w:rsidRDefault="00AB1F2B" w:rsidP="00AB1F2B">
      <w:pPr>
        <w:pStyle w:val="ListParagraph"/>
        <w:ind w:left="850" w:firstLine="0"/>
      </w:pPr>
    </w:p>
    <w:p w14:paraId="5145639C" w14:textId="6465CFF9" w:rsidR="00590FBC" w:rsidRPr="00C95DE6" w:rsidRDefault="00F745BD" w:rsidP="00590FBC">
      <w:pPr>
        <w:pStyle w:val="ListParagraph"/>
        <w:numPr>
          <w:ilvl w:val="1"/>
          <w:numId w:val="2"/>
        </w:numPr>
      </w:pPr>
      <w:r>
        <w:t>Failure to do this</w:t>
      </w:r>
      <w:r w:rsidR="005E30E8">
        <w:t xml:space="preserve"> may result in access to all OCC systems being withdrawn immediately until the </w:t>
      </w:r>
      <w:r w:rsidR="00CE2614">
        <w:t>m</w:t>
      </w:r>
      <w:r w:rsidR="005E30E8">
        <w:t>ember’s return to the UK.</w:t>
      </w:r>
    </w:p>
    <w:p w14:paraId="77A8710D" w14:textId="08FEB353" w:rsidR="0029746A" w:rsidRDefault="0029746A" w:rsidP="0029746A">
      <w:pPr>
        <w:pStyle w:val="Heading1"/>
      </w:pPr>
      <w:r>
        <w:t>Monitoring and review</w:t>
      </w:r>
    </w:p>
    <w:p w14:paraId="09AD049B" w14:textId="7DDBF65A" w:rsidR="008E3F2C" w:rsidRDefault="0026407A" w:rsidP="0026407A">
      <w:pPr>
        <w:pStyle w:val="ListParagraph"/>
        <w:numPr>
          <w:ilvl w:val="1"/>
          <w:numId w:val="2"/>
        </w:numPr>
      </w:pPr>
      <w:r>
        <w:t>This policy will be regularly reviewed in consultation with trade unions.</w:t>
      </w:r>
    </w:p>
    <w:p w14:paraId="7F5869B3" w14:textId="77777777" w:rsidR="0026407A" w:rsidRDefault="0026407A" w:rsidP="0026407A">
      <w:pPr>
        <w:ind w:left="0" w:firstLine="0"/>
      </w:pPr>
    </w:p>
    <w:p w14:paraId="3CCC6E37" w14:textId="77777777" w:rsidR="008E3F2C" w:rsidRPr="003C055F" w:rsidRDefault="008E3F2C" w:rsidP="008E3F2C">
      <w:pPr>
        <w:pStyle w:val="ListParagraph"/>
        <w:ind w:left="850" w:firstLine="0"/>
      </w:pPr>
    </w:p>
    <w:p w14:paraId="49B26CAC" w14:textId="77777777" w:rsidR="00216F98" w:rsidRDefault="00216F98" w:rsidP="009E7E03"/>
    <w:p w14:paraId="27D77EF0" w14:textId="299C16BA" w:rsidR="005754E2" w:rsidRDefault="005754E2">
      <w:pPr>
        <w:spacing w:after="160" w:line="259" w:lineRule="auto"/>
        <w:ind w:left="0" w:firstLine="0"/>
      </w:pPr>
    </w:p>
    <w:p w14:paraId="696D1729" w14:textId="77777777" w:rsidR="005754E2" w:rsidRDefault="005754E2" w:rsidP="009E7E03">
      <w:pPr>
        <w:sectPr w:rsidR="005754E2" w:rsidSect="00E36D5E">
          <w:footerReference w:type="default" r:id="rId13"/>
          <w:pgSz w:w="11906" w:h="16838"/>
          <w:pgMar w:top="1440" w:right="1080" w:bottom="1440" w:left="1080" w:header="708" w:footer="708" w:gutter="0"/>
          <w:cols w:space="708"/>
          <w:docGrid w:linePitch="360"/>
        </w:sectPr>
      </w:pPr>
    </w:p>
    <w:p w14:paraId="6FBBBA76" w14:textId="2F5058CC" w:rsidR="008555F1" w:rsidRDefault="008555F1" w:rsidP="008555F1">
      <w:pPr>
        <w:pStyle w:val="Heading1"/>
      </w:pPr>
      <w:r>
        <w:lastRenderedPageBreak/>
        <w:t>Appendix 1 – Working Overseas Risk Assessment Form</w:t>
      </w:r>
      <w:r w:rsidR="00F146F4">
        <w:t xml:space="preserve"> for Employees/ Workers</w:t>
      </w:r>
    </w:p>
    <w:tbl>
      <w:tblPr>
        <w:tblStyle w:val="TableGrid"/>
        <w:tblW w:w="0" w:type="auto"/>
        <w:tblLook w:val="04A0" w:firstRow="1" w:lastRow="0" w:firstColumn="1" w:lastColumn="0" w:noHBand="0" w:noVBand="1"/>
      </w:tblPr>
      <w:tblGrid>
        <w:gridCol w:w="3823"/>
        <w:gridCol w:w="321"/>
        <w:gridCol w:w="2088"/>
        <w:gridCol w:w="703"/>
        <w:gridCol w:w="1991"/>
        <w:gridCol w:w="1631"/>
        <w:gridCol w:w="824"/>
        <w:gridCol w:w="2567"/>
      </w:tblGrid>
      <w:tr w:rsidR="005754E2" w14:paraId="1B64BDC2" w14:textId="77777777" w:rsidTr="7250CED1">
        <w:tc>
          <w:tcPr>
            <w:tcW w:w="13948" w:type="dxa"/>
            <w:gridSpan w:val="8"/>
            <w:shd w:val="clear" w:color="auto" w:fill="D9D9D9" w:themeFill="background1" w:themeFillShade="D9"/>
          </w:tcPr>
          <w:p w14:paraId="7E47967A" w14:textId="5F9A3121" w:rsidR="005754E2" w:rsidRDefault="005754E2" w:rsidP="00DE2B2B">
            <w:r>
              <w:rPr>
                <w:b/>
                <w:bCs/>
              </w:rPr>
              <w:t>Section 1: Employee</w:t>
            </w:r>
            <w:r w:rsidR="00CE2614">
              <w:rPr>
                <w:b/>
                <w:bCs/>
              </w:rPr>
              <w:t>/ member</w:t>
            </w:r>
            <w:r>
              <w:rPr>
                <w:b/>
                <w:bCs/>
              </w:rPr>
              <w:t xml:space="preserve"> details</w:t>
            </w:r>
          </w:p>
        </w:tc>
      </w:tr>
      <w:tr w:rsidR="0005668D" w14:paraId="3456FB82" w14:textId="77777777" w:rsidTr="7250CED1">
        <w:tc>
          <w:tcPr>
            <w:tcW w:w="4144" w:type="dxa"/>
            <w:gridSpan w:val="2"/>
            <w:shd w:val="clear" w:color="auto" w:fill="F2F2F2" w:themeFill="background1" w:themeFillShade="F2"/>
          </w:tcPr>
          <w:p w14:paraId="02D083A3" w14:textId="77777777" w:rsidR="005754E2" w:rsidRDefault="005754E2">
            <w:r>
              <w:t>Name</w:t>
            </w:r>
          </w:p>
        </w:tc>
        <w:tc>
          <w:tcPr>
            <w:tcW w:w="2791" w:type="dxa"/>
            <w:gridSpan w:val="2"/>
          </w:tcPr>
          <w:p w14:paraId="5D5BF847" w14:textId="77777777" w:rsidR="005754E2" w:rsidRDefault="005754E2"/>
        </w:tc>
        <w:tc>
          <w:tcPr>
            <w:tcW w:w="3622" w:type="dxa"/>
            <w:gridSpan w:val="2"/>
            <w:shd w:val="clear" w:color="auto" w:fill="F2F2F2" w:themeFill="background1" w:themeFillShade="F2"/>
          </w:tcPr>
          <w:p w14:paraId="2C509555" w14:textId="77777777" w:rsidR="005754E2" w:rsidRDefault="005754E2">
            <w:r>
              <w:t>Service Area</w:t>
            </w:r>
          </w:p>
        </w:tc>
        <w:tc>
          <w:tcPr>
            <w:tcW w:w="3391" w:type="dxa"/>
            <w:gridSpan w:val="2"/>
          </w:tcPr>
          <w:p w14:paraId="2A7DBA0B" w14:textId="77777777" w:rsidR="005754E2" w:rsidRDefault="005754E2"/>
        </w:tc>
      </w:tr>
      <w:tr w:rsidR="0005668D" w14:paraId="0CD7F81F" w14:textId="77777777" w:rsidTr="7250CED1">
        <w:tc>
          <w:tcPr>
            <w:tcW w:w="4144" w:type="dxa"/>
            <w:gridSpan w:val="2"/>
            <w:shd w:val="clear" w:color="auto" w:fill="F2F2F2" w:themeFill="background1" w:themeFillShade="F2"/>
          </w:tcPr>
          <w:p w14:paraId="07FB76F5" w14:textId="77777777" w:rsidR="005754E2" w:rsidRDefault="005754E2">
            <w:r>
              <w:t>Job Title</w:t>
            </w:r>
          </w:p>
        </w:tc>
        <w:tc>
          <w:tcPr>
            <w:tcW w:w="2791" w:type="dxa"/>
            <w:gridSpan w:val="2"/>
          </w:tcPr>
          <w:p w14:paraId="465C685B" w14:textId="77777777" w:rsidR="005754E2" w:rsidRDefault="005754E2"/>
        </w:tc>
        <w:tc>
          <w:tcPr>
            <w:tcW w:w="3622" w:type="dxa"/>
            <w:gridSpan w:val="2"/>
            <w:shd w:val="clear" w:color="auto" w:fill="F2F2F2" w:themeFill="background1" w:themeFillShade="F2"/>
          </w:tcPr>
          <w:p w14:paraId="621C4472" w14:textId="77777777" w:rsidR="005754E2" w:rsidRDefault="005754E2">
            <w:r>
              <w:t>Employment Type</w:t>
            </w:r>
          </w:p>
        </w:tc>
        <w:tc>
          <w:tcPr>
            <w:tcW w:w="3391" w:type="dxa"/>
            <w:gridSpan w:val="2"/>
          </w:tcPr>
          <w:p w14:paraId="717ABE00" w14:textId="77777777" w:rsidR="005754E2" w:rsidRDefault="005754E2"/>
        </w:tc>
      </w:tr>
      <w:tr w:rsidR="0005668D" w14:paraId="00230945" w14:textId="77777777" w:rsidTr="7250CED1">
        <w:tc>
          <w:tcPr>
            <w:tcW w:w="4144" w:type="dxa"/>
            <w:gridSpan w:val="2"/>
            <w:shd w:val="clear" w:color="auto" w:fill="F2F2F2" w:themeFill="background1" w:themeFillShade="F2"/>
          </w:tcPr>
          <w:p w14:paraId="545662F3" w14:textId="26A10CF5" w:rsidR="005754E2" w:rsidRDefault="00D1592F" w:rsidP="00DE2B2B">
            <w:pPr>
              <w:ind w:left="0" w:firstLine="0"/>
            </w:pPr>
            <w:r>
              <w:t xml:space="preserve">Country </w:t>
            </w:r>
            <w:r w:rsidR="00285D3F">
              <w:t xml:space="preserve">they </w:t>
            </w:r>
            <w:r>
              <w:t>wish to work from</w:t>
            </w:r>
          </w:p>
        </w:tc>
        <w:tc>
          <w:tcPr>
            <w:tcW w:w="2791" w:type="dxa"/>
            <w:gridSpan w:val="2"/>
          </w:tcPr>
          <w:p w14:paraId="6A557E62" w14:textId="77777777" w:rsidR="005754E2" w:rsidRDefault="005754E2"/>
        </w:tc>
        <w:tc>
          <w:tcPr>
            <w:tcW w:w="3622" w:type="dxa"/>
            <w:gridSpan w:val="2"/>
            <w:shd w:val="clear" w:color="auto" w:fill="F2F2F2" w:themeFill="background1" w:themeFillShade="F2"/>
          </w:tcPr>
          <w:p w14:paraId="6CDE71FB" w14:textId="77777777" w:rsidR="005754E2" w:rsidRDefault="005754E2">
            <w:r>
              <w:t>Requested dates (from – to)</w:t>
            </w:r>
          </w:p>
        </w:tc>
        <w:tc>
          <w:tcPr>
            <w:tcW w:w="3391" w:type="dxa"/>
            <w:gridSpan w:val="2"/>
          </w:tcPr>
          <w:p w14:paraId="2CC7981B" w14:textId="77777777" w:rsidR="005754E2" w:rsidRDefault="005754E2"/>
        </w:tc>
      </w:tr>
      <w:tr w:rsidR="00D1592F" w14:paraId="7ECBB0C9" w14:textId="77777777" w:rsidTr="7250CED1">
        <w:tc>
          <w:tcPr>
            <w:tcW w:w="4144" w:type="dxa"/>
            <w:gridSpan w:val="2"/>
            <w:shd w:val="clear" w:color="auto" w:fill="F2F2F2" w:themeFill="background1" w:themeFillShade="F2"/>
          </w:tcPr>
          <w:p w14:paraId="44CEC5DF" w14:textId="3A374568" w:rsidR="00D1592F" w:rsidRDefault="00D1592F" w:rsidP="00DE2B2B">
            <w:pPr>
              <w:ind w:left="0" w:firstLine="0"/>
            </w:pPr>
            <w:r>
              <w:t>Address when working abroad</w:t>
            </w:r>
          </w:p>
        </w:tc>
        <w:tc>
          <w:tcPr>
            <w:tcW w:w="2791" w:type="dxa"/>
            <w:gridSpan w:val="2"/>
          </w:tcPr>
          <w:p w14:paraId="6B9E86E3" w14:textId="77777777" w:rsidR="00D1592F" w:rsidRDefault="00D1592F" w:rsidP="002B5BB7">
            <w:pPr>
              <w:ind w:left="0" w:firstLine="0"/>
            </w:pPr>
          </w:p>
          <w:p w14:paraId="4B89DEB1" w14:textId="77777777" w:rsidR="00D1592F" w:rsidRDefault="00D1592F"/>
        </w:tc>
        <w:tc>
          <w:tcPr>
            <w:tcW w:w="3622" w:type="dxa"/>
            <w:gridSpan w:val="2"/>
            <w:shd w:val="clear" w:color="auto" w:fill="F2F2F2" w:themeFill="background1" w:themeFillShade="F2"/>
          </w:tcPr>
          <w:p w14:paraId="03310E9C" w14:textId="77777777" w:rsidR="00D1592F" w:rsidRDefault="00D1592F"/>
        </w:tc>
        <w:tc>
          <w:tcPr>
            <w:tcW w:w="3391" w:type="dxa"/>
            <w:gridSpan w:val="2"/>
          </w:tcPr>
          <w:p w14:paraId="0C0A3624" w14:textId="77777777" w:rsidR="00D1592F" w:rsidRDefault="00D1592F"/>
        </w:tc>
      </w:tr>
      <w:tr w:rsidR="005754E2" w14:paraId="7CC35713" w14:textId="77777777" w:rsidTr="7250CED1">
        <w:tc>
          <w:tcPr>
            <w:tcW w:w="13948" w:type="dxa"/>
            <w:gridSpan w:val="8"/>
            <w:shd w:val="clear" w:color="auto" w:fill="D9D9D9" w:themeFill="background1" w:themeFillShade="D9"/>
          </w:tcPr>
          <w:p w14:paraId="1053DFF4" w14:textId="1BD84A3F" w:rsidR="005754E2" w:rsidRPr="006C618E" w:rsidRDefault="005754E2" w:rsidP="00DE2B2B">
            <w:pPr>
              <w:rPr>
                <w:b/>
                <w:bCs/>
              </w:rPr>
            </w:pPr>
            <w:r>
              <w:rPr>
                <w:b/>
                <w:bCs/>
              </w:rPr>
              <w:t xml:space="preserve">Section 2: </w:t>
            </w:r>
            <w:r w:rsidR="00475A81">
              <w:rPr>
                <w:b/>
                <w:bCs/>
              </w:rPr>
              <w:t>Detail of the</w:t>
            </w:r>
            <w:r>
              <w:rPr>
                <w:b/>
                <w:bCs/>
              </w:rPr>
              <w:t xml:space="preserve"> request</w:t>
            </w:r>
            <w:r w:rsidR="00724E1A">
              <w:rPr>
                <w:b/>
                <w:bCs/>
              </w:rPr>
              <w:t xml:space="preserve"> </w:t>
            </w:r>
          </w:p>
        </w:tc>
      </w:tr>
      <w:tr w:rsidR="005754E2" w14:paraId="123850EA" w14:textId="77777777" w:rsidTr="7250CED1">
        <w:tc>
          <w:tcPr>
            <w:tcW w:w="13948" w:type="dxa"/>
            <w:gridSpan w:val="8"/>
          </w:tcPr>
          <w:p w14:paraId="5CA0A437" w14:textId="77777777" w:rsidR="005754E2" w:rsidRDefault="005754E2">
            <w:pPr>
              <w:rPr>
                <w:i/>
                <w:iCs/>
              </w:rPr>
            </w:pPr>
            <w:r>
              <w:rPr>
                <w:i/>
                <w:iCs/>
              </w:rPr>
              <w:t>What is the reason for the request?</w:t>
            </w:r>
          </w:p>
          <w:p w14:paraId="423AEB8C" w14:textId="77777777" w:rsidR="005754E2" w:rsidRDefault="005754E2">
            <w:pPr>
              <w:rPr>
                <w:i/>
                <w:iCs/>
              </w:rPr>
            </w:pPr>
            <w:r>
              <w:rPr>
                <w:i/>
                <w:iCs/>
              </w:rPr>
              <w:t>If the request is not accepted – what is the impact on the organisation?</w:t>
            </w:r>
          </w:p>
          <w:p w14:paraId="4C1FC26C" w14:textId="5CB46CE7" w:rsidR="00724E1A" w:rsidRDefault="00475A81" w:rsidP="00475A81">
            <w:pPr>
              <w:ind w:left="0" w:firstLine="0"/>
              <w:rPr>
                <w:i/>
                <w:iCs/>
              </w:rPr>
            </w:pPr>
            <w:r>
              <w:rPr>
                <w:i/>
                <w:iCs/>
              </w:rPr>
              <w:t>How will it impact the person’s ability to do their job? Consider working hours, collaboration, in person meetings. Would any adjustments need to be made?</w:t>
            </w:r>
          </w:p>
          <w:p w14:paraId="59767B14" w14:textId="1D029358" w:rsidR="004D6D59" w:rsidRDefault="004D6D59" w:rsidP="00475A81">
            <w:pPr>
              <w:ind w:left="0" w:firstLine="0"/>
              <w:rPr>
                <w:i/>
                <w:iCs/>
              </w:rPr>
            </w:pPr>
            <w:r>
              <w:rPr>
                <w:i/>
                <w:iCs/>
              </w:rPr>
              <w:t xml:space="preserve">What is the current Foreign </w:t>
            </w:r>
            <w:r w:rsidR="003917F6">
              <w:rPr>
                <w:i/>
                <w:iCs/>
              </w:rPr>
              <w:t>O</w:t>
            </w:r>
            <w:r>
              <w:rPr>
                <w:i/>
                <w:iCs/>
              </w:rPr>
              <w:t>ffice travel guidance to this country? Consider crime, climate, public health information, political unrest, natural disasters and terrorism</w:t>
            </w:r>
            <w:r w:rsidR="003917F6">
              <w:rPr>
                <w:i/>
                <w:iCs/>
              </w:rPr>
              <w:t>.</w:t>
            </w:r>
          </w:p>
          <w:p w14:paraId="625BC0A5" w14:textId="06DB625A" w:rsidR="004D6D59" w:rsidRDefault="004D6D59" w:rsidP="00475A81">
            <w:pPr>
              <w:ind w:left="0" w:firstLine="0"/>
              <w:rPr>
                <w:i/>
                <w:iCs/>
              </w:rPr>
            </w:pPr>
            <w:r>
              <w:rPr>
                <w:i/>
                <w:iCs/>
              </w:rPr>
              <w:t>What is the work environment like? Consider privacy, connectivity, equipment</w:t>
            </w:r>
            <w:r w:rsidR="003917F6">
              <w:rPr>
                <w:i/>
                <w:iCs/>
              </w:rPr>
              <w:t>.</w:t>
            </w:r>
          </w:p>
          <w:p w14:paraId="1AE3CF37" w14:textId="1A223AD5" w:rsidR="00475A81" w:rsidRDefault="004E33DB" w:rsidP="00475A81">
            <w:pPr>
              <w:ind w:left="0" w:firstLine="0"/>
              <w:rPr>
                <w:i/>
                <w:iCs/>
              </w:rPr>
            </w:pPr>
            <w:r>
              <w:rPr>
                <w:i/>
                <w:iCs/>
              </w:rPr>
              <w:t>Does the employee have proof of the right to work in the requested location?</w:t>
            </w:r>
          </w:p>
          <w:p w14:paraId="553C181D" w14:textId="2958BFD5" w:rsidR="008026C4" w:rsidRDefault="008026C4" w:rsidP="008026C4">
            <w:pPr>
              <w:ind w:left="0" w:firstLine="0"/>
              <w:rPr>
                <w:i/>
                <w:iCs/>
                <w:szCs w:val="24"/>
              </w:rPr>
            </w:pPr>
            <w:r>
              <w:rPr>
                <w:i/>
                <w:iCs/>
              </w:rPr>
              <w:t xml:space="preserve">What are the GDPR rules in the requested location? </w:t>
            </w:r>
            <w:r w:rsidRPr="008026C4">
              <w:rPr>
                <w:i/>
                <w:iCs/>
                <w:szCs w:val="24"/>
              </w:rPr>
              <w:t xml:space="preserve">For information on a Countries adequacy status please check this site: </w:t>
            </w:r>
            <w:hyperlink r:id="rId14" w:history="1">
              <w:r w:rsidRPr="008026C4">
                <w:rPr>
                  <w:rStyle w:val="Hyperlink"/>
                  <w:rFonts w:eastAsia="Calibri"/>
                  <w:i/>
                  <w:iCs/>
                  <w:szCs w:val="24"/>
                </w:rPr>
                <w:t>Data protection adequacy for non-EU countries</w:t>
              </w:r>
            </w:hyperlink>
            <w:r w:rsidR="003917F6">
              <w:t>.</w:t>
            </w:r>
          </w:p>
          <w:p w14:paraId="390933CC" w14:textId="009F6DB7" w:rsidR="008026C4" w:rsidRDefault="008026C4" w:rsidP="008026C4">
            <w:pPr>
              <w:ind w:left="0" w:firstLine="0"/>
              <w:rPr>
                <w:i/>
                <w:iCs/>
                <w:szCs w:val="24"/>
              </w:rPr>
            </w:pPr>
            <w:r>
              <w:rPr>
                <w:i/>
                <w:iCs/>
                <w:szCs w:val="24"/>
              </w:rPr>
              <w:t>What data will the employee access whilst working overseas? Is any of it personal or sensitive data? What systems does the employee have access to?</w:t>
            </w:r>
          </w:p>
          <w:p w14:paraId="6EC115B3" w14:textId="0C6DBD03" w:rsidR="003C7623" w:rsidRPr="008026C4" w:rsidRDefault="003C7623" w:rsidP="008026C4">
            <w:pPr>
              <w:ind w:left="0" w:firstLine="0"/>
              <w:rPr>
                <w:i/>
                <w:iCs/>
                <w:szCs w:val="24"/>
              </w:rPr>
            </w:pPr>
            <w:r w:rsidRPr="003C7623">
              <w:rPr>
                <w:i/>
                <w:iCs/>
                <w:szCs w:val="24"/>
              </w:rPr>
              <w:lastRenderedPageBreak/>
              <w:t>As part of their working environment, how will they keep data secure and protect the confidentiality of any data or work conversations they may have?</w:t>
            </w:r>
          </w:p>
          <w:p w14:paraId="3A816CD1" w14:textId="6DFC527A" w:rsidR="005754E2" w:rsidRPr="003917F6" w:rsidRDefault="001B211B" w:rsidP="003917F6">
            <w:pPr>
              <w:rPr>
                <w:i/>
                <w:iCs/>
              </w:rPr>
            </w:pPr>
            <w:r>
              <w:rPr>
                <w:i/>
                <w:iCs/>
              </w:rPr>
              <w:t>As part of the employee’s role are they involved in contract negotiation or agreement at all?</w:t>
            </w:r>
          </w:p>
        </w:tc>
      </w:tr>
      <w:tr w:rsidR="005754E2" w14:paraId="2611911D" w14:textId="77777777" w:rsidTr="7250CED1">
        <w:tc>
          <w:tcPr>
            <w:tcW w:w="13948" w:type="dxa"/>
            <w:gridSpan w:val="8"/>
            <w:shd w:val="clear" w:color="auto" w:fill="D9D9D9" w:themeFill="background1" w:themeFillShade="D9"/>
          </w:tcPr>
          <w:p w14:paraId="1584E353" w14:textId="77777777" w:rsidR="005754E2" w:rsidRPr="001D79D4" w:rsidRDefault="005754E2">
            <w:pPr>
              <w:rPr>
                <w:b/>
                <w:bCs/>
              </w:rPr>
            </w:pPr>
            <w:r>
              <w:rPr>
                <w:b/>
                <w:bCs/>
              </w:rPr>
              <w:lastRenderedPageBreak/>
              <w:t>Section 3: Consideration of risks and mitigations</w:t>
            </w:r>
          </w:p>
        </w:tc>
      </w:tr>
      <w:tr w:rsidR="00DE2B2B" w14:paraId="43879E5A" w14:textId="77777777" w:rsidTr="008A3ECD">
        <w:tc>
          <w:tcPr>
            <w:tcW w:w="3823" w:type="dxa"/>
            <w:shd w:val="clear" w:color="auto" w:fill="F2F2F2" w:themeFill="background1" w:themeFillShade="F2"/>
          </w:tcPr>
          <w:p w14:paraId="0AF8D497" w14:textId="77777777" w:rsidR="005754E2" w:rsidRPr="00414160" w:rsidRDefault="005754E2">
            <w:pPr>
              <w:jc w:val="center"/>
              <w:rPr>
                <w:b/>
                <w:bCs/>
              </w:rPr>
            </w:pPr>
            <w:r w:rsidRPr="00414160">
              <w:rPr>
                <w:b/>
                <w:bCs/>
              </w:rPr>
              <w:t>Risk</w:t>
            </w:r>
          </w:p>
        </w:tc>
        <w:tc>
          <w:tcPr>
            <w:tcW w:w="2409" w:type="dxa"/>
            <w:gridSpan w:val="2"/>
            <w:shd w:val="clear" w:color="auto" w:fill="F2F2F2" w:themeFill="background1" w:themeFillShade="F2"/>
          </w:tcPr>
          <w:p w14:paraId="07004A2C" w14:textId="5918BBEB" w:rsidR="005754E2" w:rsidRPr="00414160" w:rsidRDefault="005754E2">
            <w:pPr>
              <w:jc w:val="center"/>
              <w:rPr>
                <w:b/>
                <w:bCs/>
              </w:rPr>
            </w:pPr>
            <w:r w:rsidRPr="00414160">
              <w:rPr>
                <w:b/>
                <w:bCs/>
              </w:rPr>
              <w:t>Lik</w:t>
            </w:r>
            <w:r w:rsidR="00967DD8">
              <w:rPr>
                <w:b/>
                <w:bCs/>
              </w:rPr>
              <w:t>e</w:t>
            </w:r>
            <w:r w:rsidRPr="00414160">
              <w:rPr>
                <w:b/>
                <w:bCs/>
              </w:rPr>
              <w:t>lihood</w:t>
            </w:r>
          </w:p>
        </w:tc>
        <w:tc>
          <w:tcPr>
            <w:tcW w:w="2694" w:type="dxa"/>
            <w:gridSpan w:val="2"/>
            <w:shd w:val="clear" w:color="auto" w:fill="F2F2F2" w:themeFill="background1" w:themeFillShade="F2"/>
          </w:tcPr>
          <w:p w14:paraId="312A3EFF" w14:textId="77777777" w:rsidR="005754E2" w:rsidRPr="00414160" w:rsidRDefault="005754E2">
            <w:pPr>
              <w:jc w:val="center"/>
              <w:rPr>
                <w:b/>
                <w:bCs/>
              </w:rPr>
            </w:pPr>
            <w:r w:rsidRPr="00414160">
              <w:rPr>
                <w:b/>
                <w:bCs/>
              </w:rPr>
              <w:t>Impact</w:t>
            </w:r>
          </w:p>
        </w:tc>
        <w:tc>
          <w:tcPr>
            <w:tcW w:w="2455" w:type="dxa"/>
            <w:gridSpan w:val="2"/>
            <w:shd w:val="clear" w:color="auto" w:fill="F2F2F2" w:themeFill="background1" w:themeFillShade="F2"/>
          </w:tcPr>
          <w:p w14:paraId="3CBF7B47" w14:textId="77777777" w:rsidR="005754E2" w:rsidRPr="00414160" w:rsidRDefault="005754E2">
            <w:pPr>
              <w:jc w:val="center"/>
              <w:rPr>
                <w:b/>
                <w:bCs/>
              </w:rPr>
            </w:pPr>
            <w:r w:rsidRPr="00414160">
              <w:rPr>
                <w:b/>
                <w:bCs/>
              </w:rPr>
              <w:t>Mitigating Action</w:t>
            </w:r>
          </w:p>
        </w:tc>
        <w:tc>
          <w:tcPr>
            <w:tcW w:w="2567" w:type="dxa"/>
            <w:shd w:val="clear" w:color="auto" w:fill="F2F2F2" w:themeFill="background1" w:themeFillShade="F2"/>
          </w:tcPr>
          <w:p w14:paraId="18E926F1" w14:textId="77777777" w:rsidR="005754E2" w:rsidRPr="00414160" w:rsidRDefault="005754E2">
            <w:pPr>
              <w:jc w:val="center"/>
              <w:rPr>
                <w:b/>
                <w:bCs/>
              </w:rPr>
            </w:pPr>
            <w:r w:rsidRPr="00414160">
              <w:rPr>
                <w:b/>
                <w:bCs/>
              </w:rPr>
              <w:t>Owner</w:t>
            </w:r>
          </w:p>
        </w:tc>
      </w:tr>
      <w:tr w:rsidR="005754E2" w14:paraId="542F7E8A" w14:textId="77777777" w:rsidTr="008A3ECD">
        <w:tc>
          <w:tcPr>
            <w:tcW w:w="3823" w:type="dxa"/>
            <w:shd w:val="clear" w:color="auto" w:fill="F2F2F2" w:themeFill="background1" w:themeFillShade="F2"/>
          </w:tcPr>
          <w:p w14:paraId="44D2C261" w14:textId="77777777" w:rsidR="005754E2" w:rsidRPr="00013C46" w:rsidRDefault="005754E2">
            <w:pPr>
              <w:jc w:val="center"/>
              <w:rPr>
                <w:i/>
                <w:iCs/>
              </w:rPr>
            </w:pPr>
            <w:r w:rsidRPr="00013C46">
              <w:rPr>
                <w:i/>
                <w:iCs/>
              </w:rPr>
              <w:t>What is the risk?</w:t>
            </w:r>
          </w:p>
        </w:tc>
        <w:tc>
          <w:tcPr>
            <w:tcW w:w="2409" w:type="dxa"/>
            <w:gridSpan w:val="2"/>
            <w:shd w:val="clear" w:color="auto" w:fill="F2F2F2" w:themeFill="background1" w:themeFillShade="F2"/>
          </w:tcPr>
          <w:p w14:paraId="6477DB5A" w14:textId="75621E86" w:rsidR="005754E2" w:rsidRPr="00013C46" w:rsidRDefault="005754E2" w:rsidP="005754E2">
            <w:pPr>
              <w:ind w:left="0" w:firstLine="0"/>
              <w:jc w:val="center"/>
              <w:rPr>
                <w:i/>
                <w:iCs/>
              </w:rPr>
            </w:pPr>
            <w:r w:rsidRPr="00013C46">
              <w:rPr>
                <w:i/>
                <w:iCs/>
              </w:rPr>
              <w:t>How likely is it to happen?</w:t>
            </w:r>
            <w:r w:rsidR="00967DD8">
              <w:rPr>
                <w:i/>
                <w:iCs/>
              </w:rPr>
              <w:t xml:space="preserve"> (Unlikely – likely)</w:t>
            </w:r>
          </w:p>
        </w:tc>
        <w:tc>
          <w:tcPr>
            <w:tcW w:w="2694" w:type="dxa"/>
            <w:gridSpan w:val="2"/>
            <w:shd w:val="clear" w:color="auto" w:fill="F2F2F2" w:themeFill="background1" w:themeFillShade="F2"/>
          </w:tcPr>
          <w:p w14:paraId="6526FCE9" w14:textId="173A13BA" w:rsidR="005754E2" w:rsidRPr="00013C46" w:rsidRDefault="005754E2" w:rsidP="005754E2">
            <w:pPr>
              <w:ind w:left="0" w:firstLine="0"/>
              <w:jc w:val="center"/>
              <w:rPr>
                <w:i/>
                <w:iCs/>
              </w:rPr>
            </w:pPr>
            <w:r w:rsidRPr="00013C46">
              <w:rPr>
                <w:i/>
                <w:iCs/>
              </w:rPr>
              <w:t>Consider the impact on the person, team, organisation and customers</w:t>
            </w:r>
            <w:r w:rsidR="00967DD8">
              <w:rPr>
                <w:i/>
                <w:iCs/>
              </w:rPr>
              <w:t xml:space="preserve"> </w:t>
            </w:r>
          </w:p>
        </w:tc>
        <w:tc>
          <w:tcPr>
            <w:tcW w:w="2455" w:type="dxa"/>
            <w:gridSpan w:val="2"/>
            <w:shd w:val="clear" w:color="auto" w:fill="F2F2F2" w:themeFill="background1" w:themeFillShade="F2"/>
          </w:tcPr>
          <w:p w14:paraId="23C16218" w14:textId="1FBDF086" w:rsidR="005754E2" w:rsidRPr="00013C46" w:rsidRDefault="005754E2" w:rsidP="005754E2">
            <w:pPr>
              <w:ind w:left="0" w:firstLine="0"/>
              <w:rPr>
                <w:i/>
                <w:iCs/>
              </w:rPr>
            </w:pPr>
            <w:r>
              <w:rPr>
                <w:i/>
                <w:iCs/>
              </w:rPr>
              <w:t>What actions can be taken to reduce the likelihood of this risk occurring?</w:t>
            </w:r>
          </w:p>
        </w:tc>
        <w:tc>
          <w:tcPr>
            <w:tcW w:w="2567" w:type="dxa"/>
            <w:shd w:val="clear" w:color="auto" w:fill="F2F2F2" w:themeFill="background1" w:themeFillShade="F2"/>
          </w:tcPr>
          <w:p w14:paraId="4CDCF854" w14:textId="67CF5EB9" w:rsidR="005754E2" w:rsidRPr="006B1A28" w:rsidRDefault="005754E2" w:rsidP="005754E2">
            <w:pPr>
              <w:ind w:left="0" w:firstLine="0"/>
              <w:jc w:val="center"/>
              <w:rPr>
                <w:i/>
                <w:iCs/>
              </w:rPr>
            </w:pPr>
            <w:r>
              <w:rPr>
                <w:i/>
                <w:iCs/>
              </w:rPr>
              <w:t>Who is responsible for completing the mitigating action</w:t>
            </w:r>
            <w:r w:rsidR="003917F6">
              <w:rPr>
                <w:i/>
                <w:iCs/>
              </w:rPr>
              <w:t>?</w:t>
            </w:r>
          </w:p>
        </w:tc>
      </w:tr>
      <w:tr w:rsidR="005754E2" w14:paraId="4464F518" w14:textId="77777777" w:rsidTr="008A3ECD">
        <w:tc>
          <w:tcPr>
            <w:tcW w:w="3823" w:type="dxa"/>
          </w:tcPr>
          <w:p w14:paraId="1BAE9BA6" w14:textId="3C3BBC1F" w:rsidR="005754E2" w:rsidRPr="00475A81" w:rsidRDefault="00967DD8" w:rsidP="00475A81">
            <w:pPr>
              <w:ind w:left="0" w:firstLine="0"/>
            </w:pPr>
            <w:r>
              <w:t>Ina</w:t>
            </w:r>
            <w:r w:rsidR="005754E2">
              <w:t>bility to carry out the tasks required of the role</w:t>
            </w:r>
          </w:p>
        </w:tc>
        <w:tc>
          <w:tcPr>
            <w:tcW w:w="2409" w:type="dxa"/>
            <w:gridSpan w:val="2"/>
          </w:tcPr>
          <w:p w14:paraId="1495F2D1" w14:textId="6A860EED" w:rsidR="005754E2" w:rsidRPr="004D6D59" w:rsidRDefault="004D6D59" w:rsidP="004D6D59">
            <w:pPr>
              <w:jc w:val="center"/>
            </w:pPr>
            <w:r w:rsidRPr="004D6D59">
              <w:t>[Unlikely / likely]</w:t>
            </w:r>
          </w:p>
        </w:tc>
        <w:tc>
          <w:tcPr>
            <w:tcW w:w="2694" w:type="dxa"/>
            <w:gridSpan w:val="2"/>
          </w:tcPr>
          <w:p w14:paraId="579108A7" w14:textId="0219786C" w:rsidR="005754E2" w:rsidRPr="004D6D59" w:rsidRDefault="004D6D59" w:rsidP="008A3ECD">
            <w:pPr>
              <w:ind w:left="0" w:firstLine="0"/>
            </w:pPr>
            <w:r w:rsidRPr="004D6D59">
              <w:t>[Low / medium / high]</w:t>
            </w:r>
          </w:p>
        </w:tc>
        <w:tc>
          <w:tcPr>
            <w:tcW w:w="2455" w:type="dxa"/>
            <w:gridSpan w:val="2"/>
          </w:tcPr>
          <w:p w14:paraId="7205C881" w14:textId="77777777" w:rsidR="005754E2" w:rsidRPr="004D6D59" w:rsidRDefault="005754E2" w:rsidP="004D6D59"/>
        </w:tc>
        <w:tc>
          <w:tcPr>
            <w:tcW w:w="2567" w:type="dxa"/>
          </w:tcPr>
          <w:p w14:paraId="62E9F4E6" w14:textId="3E944BE2" w:rsidR="005754E2" w:rsidRPr="004D6D59" w:rsidRDefault="0005668D" w:rsidP="004D6D59">
            <w:pPr>
              <w:jc w:val="center"/>
            </w:pPr>
            <w:r w:rsidRPr="004D6D59">
              <w:t>Line Manager</w:t>
            </w:r>
          </w:p>
        </w:tc>
      </w:tr>
      <w:tr w:rsidR="00BA7D77" w14:paraId="57D49D5E" w14:textId="77777777" w:rsidTr="008A3ECD">
        <w:tc>
          <w:tcPr>
            <w:tcW w:w="3823" w:type="dxa"/>
          </w:tcPr>
          <w:p w14:paraId="6886229C" w14:textId="59712FBB" w:rsidR="00BA7D77" w:rsidRPr="00013C46" w:rsidRDefault="00BA7D77" w:rsidP="008A3ECD">
            <w:pPr>
              <w:ind w:left="0" w:firstLine="0"/>
            </w:pPr>
            <w:r>
              <w:t>Additional health and safety obligations in the overseas country</w:t>
            </w:r>
          </w:p>
        </w:tc>
        <w:tc>
          <w:tcPr>
            <w:tcW w:w="2409" w:type="dxa"/>
            <w:gridSpan w:val="2"/>
          </w:tcPr>
          <w:p w14:paraId="7CEAADD5" w14:textId="0672CAFD" w:rsidR="00BA7D77" w:rsidRPr="004D6D59" w:rsidRDefault="00BA7D77" w:rsidP="00BA7D77">
            <w:pPr>
              <w:jc w:val="center"/>
            </w:pPr>
            <w:r w:rsidRPr="004D6D59">
              <w:t>[Unlikely / likely]</w:t>
            </w:r>
          </w:p>
        </w:tc>
        <w:tc>
          <w:tcPr>
            <w:tcW w:w="2694" w:type="dxa"/>
            <w:gridSpan w:val="2"/>
          </w:tcPr>
          <w:p w14:paraId="521BCB8C" w14:textId="7CE1EDA0" w:rsidR="00BA7D77" w:rsidRPr="004D6D59" w:rsidRDefault="00BA7D77" w:rsidP="00BA7D77">
            <w:pPr>
              <w:jc w:val="center"/>
            </w:pPr>
            <w:r w:rsidRPr="004D6D59">
              <w:t>[Low / medium / high]</w:t>
            </w:r>
          </w:p>
        </w:tc>
        <w:tc>
          <w:tcPr>
            <w:tcW w:w="2455" w:type="dxa"/>
            <w:gridSpan w:val="2"/>
          </w:tcPr>
          <w:p w14:paraId="0F5CADC7" w14:textId="09EAFA16" w:rsidR="00BA7D77" w:rsidRPr="004D6D59" w:rsidRDefault="00BA7D77" w:rsidP="00BA7D77">
            <w:pPr>
              <w:ind w:left="0" w:firstLine="0"/>
            </w:pPr>
          </w:p>
        </w:tc>
        <w:tc>
          <w:tcPr>
            <w:tcW w:w="2567" w:type="dxa"/>
          </w:tcPr>
          <w:p w14:paraId="71835EB1" w14:textId="3787E78E" w:rsidR="00BA7D77" w:rsidRPr="004D6D59" w:rsidRDefault="00BA7D77" w:rsidP="00BA7D77">
            <w:pPr>
              <w:ind w:left="0" w:firstLine="0"/>
              <w:jc w:val="center"/>
            </w:pPr>
            <w:r w:rsidRPr="004D6D59">
              <w:t>Health and Safety Team</w:t>
            </w:r>
          </w:p>
        </w:tc>
      </w:tr>
      <w:tr w:rsidR="00BA7D77" w14:paraId="59D470AD" w14:textId="77777777" w:rsidTr="008A3ECD">
        <w:tc>
          <w:tcPr>
            <w:tcW w:w="3823" w:type="dxa"/>
          </w:tcPr>
          <w:p w14:paraId="04DD8D1F" w14:textId="6BE2D146" w:rsidR="00BA7D77" w:rsidRPr="00013C46" w:rsidRDefault="00BA7D77" w:rsidP="00BA7D77">
            <w:pPr>
              <w:ind w:left="0" w:firstLine="0"/>
            </w:pPr>
            <w:r>
              <w:t>Additional tax obligations to the overseas country</w:t>
            </w:r>
          </w:p>
        </w:tc>
        <w:tc>
          <w:tcPr>
            <w:tcW w:w="2409" w:type="dxa"/>
            <w:gridSpan w:val="2"/>
          </w:tcPr>
          <w:p w14:paraId="427B830D" w14:textId="477A1B62" w:rsidR="00BA7D77" w:rsidRPr="00013C46" w:rsidRDefault="00BA7D77" w:rsidP="00BA7D77">
            <w:pPr>
              <w:jc w:val="center"/>
            </w:pPr>
            <w:r w:rsidRPr="004D6D59">
              <w:t>[Unlikely / likely]</w:t>
            </w:r>
          </w:p>
        </w:tc>
        <w:tc>
          <w:tcPr>
            <w:tcW w:w="2694" w:type="dxa"/>
            <w:gridSpan w:val="2"/>
          </w:tcPr>
          <w:p w14:paraId="175F6AAF" w14:textId="24CFC3A9" w:rsidR="00BA7D77" w:rsidRPr="00013C46" w:rsidRDefault="00BA7D77" w:rsidP="00BA7D77">
            <w:pPr>
              <w:jc w:val="center"/>
            </w:pPr>
            <w:r w:rsidRPr="004D6D59">
              <w:t>[Low / medium / high]</w:t>
            </w:r>
          </w:p>
        </w:tc>
        <w:tc>
          <w:tcPr>
            <w:tcW w:w="2455" w:type="dxa"/>
            <w:gridSpan w:val="2"/>
          </w:tcPr>
          <w:p w14:paraId="428C70B3" w14:textId="77777777" w:rsidR="00BA7D77" w:rsidRPr="00013C46" w:rsidRDefault="00BA7D77" w:rsidP="00BA7D77">
            <w:pPr>
              <w:jc w:val="center"/>
            </w:pPr>
          </w:p>
        </w:tc>
        <w:tc>
          <w:tcPr>
            <w:tcW w:w="2567" w:type="dxa"/>
          </w:tcPr>
          <w:p w14:paraId="20CC548D" w14:textId="00764435" w:rsidR="00BA7D77" w:rsidRPr="00013C46" w:rsidRDefault="00BA7D77" w:rsidP="00BA7D77">
            <w:pPr>
              <w:jc w:val="center"/>
            </w:pPr>
            <w:r>
              <w:t>Line Manager</w:t>
            </w:r>
          </w:p>
        </w:tc>
      </w:tr>
      <w:tr w:rsidR="004E33DB" w14:paraId="0EC7D44F" w14:textId="77777777" w:rsidTr="008A3ECD">
        <w:tc>
          <w:tcPr>
            <w:tcW w:w="3823" w:type="dxa"/>
          </w:tcPr>
          <w:p w14:paraId="1B8C0FFC" w14:textId="49FAFFB7" w:rsidR="004E33DB" w:rsidRPr="00013C46" w:rsidRDefault="004E33DB" w:rsidP="004E33DB">
            <w:pPr>
              <w:ind w:left="0" w:firstLine="0"/>
            </w:pPr>
            <w:r>
              <w:t>No right to work in the overseas country</w:t>
            </w:r>
          </w:p>
        </w:tc>
        <w:tc>
          <w:tcPr>
            <w:tcW w:w="2409" w:type="dxa"/>
            <w:gridSpan w:val="2"/>
          </w:tcPr>
          <w:p w14:paraId="674DF3E9" w14:textId="49B8996D" w:rsidR="004E33DB" w:rsidRPr="00013C46" w:rsidRDefault="004E33DB" w:rsidP="004E33DB">
            <w:pPr>
              <w:jc w:val="center"/>
            </w:pPr>
            <w:r w:rsidRPr="004D6D59">
              <w:t>[Unlikely / likely]</w:t>
            </w:r>
          </w:p>
        </w:tc>
        <w:tc>
          <w:tcPr>
            <w:tcW w:w="2694" w:type="dxa"/>
            <w:gridSpan w:val="2"/>
          </w:tcPr>
          <w:p w14:paraId="349328C8" w14:textId="49E2CDA7" w:rsidR="004E33DB" w:rsidRPr="00013C46" w:rsidRDefault="004E33DB" w:rsidP="004E33DB">
            <w:pPr>
              <w:jc w:val="center"/>
            </w:pPr>
            <w:r w:rsidRPr="004D6D59">
              <w:t>[Low / medium / high]</w:t>
            </w:r>
          </w:p>
        </w:tc>
        <w:tc>
          <w:tcPr>
            <w:tcW w:w="2455" w:type="dxa"/>
            <w:gridSpan w:val="2"/>
          </w:tcPr>
          <w:p w14:paraId="0C905328" w14:textId="648C71F0" w:rsidR="004E33DB" w:rsidRPr="00013C46" w:rsidRDefault="004E33DB" w:rsidP="00DA770A"/>
        </w:tc>
        <w:tc>
          <w:tcPr>
            <w:tcW w:w="2567" w:type="dxa"/>
          </w:tcPr>
          <w:p w14:paraId="17D2D87C" w14:textId="5993003B" w:rsidR="004E33DB" w:rsidRPr="00013C46" w:rsidRDefault="004E33DB" w:rsidP="004E33DB">
            <w:pPr>
              <w:jc w:val="center"/>
            </w:pPr>
            <w:r>
              <w:t>People Team</w:t>
            </w:r>
          </w:p>
        </w:tc>
      </w:tr>
      <w:tr w:rsidR="00616D04" w14:paraId="55E6A619" w14:textId="77777777" w:rsidTr="008A3ECD">
        <w:tc>
          <w:tcPr>
            <w:tcW w:w="3823" w:type="dxa"/>
          </w:tcPr>
          <w:p w14:paraId="6464D738" w14:textId="679BD8E3" w:rsidR="00616D04" w:rsidRDefault="00616D04" w:rsidP="00616D04">
            <w:pPr>
              <w:ind w:left="0" w:firstLine="0"/>
            </w:pPr>
            <w:r>
              <w:t>Additional employment rights in the overseas country</w:t>
            </w:r>
          </w:p>
        </w:tc>
        <w:tc>
          <w:tcPr>
            <w:tcW w:w="2409" w:type="dxa"/>
            <w:gridSpan w:val="2"/>
          </w:tcPr>
          <w:p w14:paraId="0BA163C0" w14:textId="7249E667" w:rsidR="00616D04" w:rsidRPr="00013C46" w:rsidRDefault="00616D04" w:rsidP="00616D04">
            <w:pPr>
              <w:jc w:val="center"/>
            </w:pPr>
            <w:r w:rsidRPr="004D6D59">
              <w:t>[Unlikely / likely]</w:t>
            </w:r>
          </w:p>
        </w:tc>
        <w:tc>
          <w:tcPr>
            <w:tcW w:w="2694" w:type="dxa"/>
            <w:gridSpan w:val="2"/>
          </w:tcPr>
          <w:p w14:paraId="497C7F83" w14:textId="1818E426" w:rsidR="00616D04" w:rsidRPr="00013C46" w:rsidRDefault="00616D04" w:rsidP="00616D04">
            <w:pPr>
              <w:jc w:val="center"/>
            </w:pPr>
            <w:r w:rsidRPr="004D6D59">
              <w:t>[Low / medium / high]</w:t>
            </w:r>
          </w:p>
        </w:tc>
        <w:tc>
          <w:tcPr>
            <w:tcW w:w="2455" w:type="dxa"/>
            <w:gridSpan w:val="2"/>
          </w:tcPr>
          <w:p w14:paraId="4834985C" w14:textId="77777777" w:rsidR="00616D04" w:rsidRPr="00013C46" w:rsidRDefault="00616D04" w:rsidP="00616D04">
            <w:pPr>
              <w:jc w:val="center"/>
            </w:pPr>
          </w:p>
        </w:tc>
        <w:tc>
          <w:tcPr>
            <w:tcW w:w="2567" w:type="dxa"/>
          </w:tcPr>
          <w:p w14:paraId="24C5DE1C" w14:textId="3FB4CA02" w:rsidR="00616D04" w:rsidRPr="00013C46" w:rsidRDefault="00616D04" w:rsidP="00616D04">
            <w:pPr>
              <w:jc w:val="center"/>
            </w:pPr>
            <w:r>
              <w:t>People Team</w:t>
            </w:r>
          </w:p>
        </w:tc>
      </w:tr>
      <w:tr w:rsidR="008026C4" w14:paraId="77DB9E14" w14:textId="77777777" w:rsidTr="008A3ECD">
        <w:tc>
          <w:tcPr>
            <w:tcW w:w="3823" w:type="dxa"/>
          </w:tcPr>
          <w:p w14:paraId="7AE3C39C" w14:textId="48DC6892" w:rsidR="008026C4" w:rsidRPr="008026C4" w:rsidRDefault="008026C4" w:rsidP="008026C4">
            <w:pPr>
              <w:ind w:left="0" w:firstLine="0"/>
              <w:rPr>
                <w:i/>
                <w:iCs/>
                <w:sz w:val="16"/>
                <w:szCs w:val="16"/>
              </w:rPr>
            </w:pPr>
            <w:r>
              <w:t>Additional GDPR obligations in the overseas country</w:t>
            </w:r>
          </w:p>
        </w:tc>
        <w:tc>
          <w:tcPr>
            <w:tcW w:w="2409" w:type="dxa"/>
            <w:gridSpan w:val="2"/>
          </w:tcPr>
          <w:p w14:paraId="0ED43D6C" w14:textId="08957EF0" w:rsidR="008026C4" w:rsidRPr="00013C46" w:rsidRDefault="008026C4" w:rsidP="008026C4">
            <w:pPr>
              <w:jc w:val="center"/>
            </w:pPr>
            <w:r w:rsidRPr="004D6D59">
              <w:t>[Unlikely / likely]</w:t>
            </w:r>
          </w:p>
        </w:tc>
        <w:tc>
          <w:tcPr>
            <w:tcW w:w="2694" w:type="dxa"/>
            <w:gridSpan w:val="2"/>
          </w:tcPr>
          <w:p w14:paraId="7F45148C" w14:textId="6A3366C5" w:rsidR="008026C4" w:rsidRPr="00013C46" w:rsidRDefault="008026C4" w:rsidP="008026C4">
            <w:pPr>
              <w:jc w:val="center"/>
            </w:pPr>
            <w:r w:rsidRPr="004D6D59">
              <w:t>[Low / medium / high]</w:t>
            </w:r>
          </w:p>
        </w:tc>
        <w:tc>
          <w:tcPr>
            <w:tcW w:w="2455" w:type="dxa"/>
            <w:gridSpan w:val="2"/>
          </w:tcPr>
          <w:p w14:paraId="18324788" w14:textId="77777777" w:rsidR="008026C4" w:rsidRPr="00013C46" w:rsidRDefault="008026C4" w:rsidP="008026C4">
            <w:pPr>
              <w:jc w:val="center"/>
            </w:pPr>
          </w:p>
        </w:tc>
        <w:tc>
          <w:tcPr>
            <w:tcW w:w="2567" w:type="dxa"/>
          </w:tcPr>
          <w:p w14:paraId="5BEEEBDE" w14:textId="1D43A060" w:rsidR="008026C4" w:rsidRPr="00013C46" w:rsidRDefault="008026C4" w:rsidP="008026C4">
            <w:pPr>
              <w:jc w:val="center"/>
            </w:pPr>
            <w:r>
              <w:t>Data Protection Team</w:t>
            </w:r>
          </w:p>
        </w:tc>
      </w:tr>
      <w:tr w:rsidR="008026C4" w14:paraId="205F4FF5" w14:textId="77777777" w:rsidTr="008A3ECD">
        <w:trPr>
          <w:trHeight w:val="300"/>
        </w:trPr>
        <w:tc>
          <w:tcPr>
            <w:tcW w:w="3823" w:type="dxa"/>
          </w:tcPr>
          <w:p w14:paraId="50ED8FD7" w14:textId="6B985D99" w:rsidR="008026C4" w:rsidRPr="003C7623" w:rsidRDefault="008026C4" w:rsidP="008026C4">
            <w:pPr>
              <w:ind w:left="0" w:firstLine="0"/>
            </w:pPr>
            <w:r>
              <w:t>Sensitivity of data accessible</w:t>
            </w:r>
          </w:p>
        </w:tc>
        <w:tc>
          <w:tcPr>
            <w:tcW w:w="2409" w:type="dxa"/>
            <w:gridSpan w:val="2"/>
          </w:tcPr>
          <w:p w14:paraId="026E2B6C" w14:textId="328C9792" w:rsidR="008026C4" w:rsidRDefault="008026C4" w:rsidP="008026C4">
            <w:pPr>
              <w:jc w:val="center"/>
            </w:pPr>
            <w:r w:rsidRPr="004D6D59">
              <w:t>[Unlikely / likely]</w:t>
            </w:r>
          </w:p>
        </w:tc>
        <w:tc>
          <w:tcPr>
            <w:tcW w:w="2694" w:type="dxa"/>
            <w:gridSpan w:val="2"/>
          </w:tcPr>
          <w:p w14:paraId="365D60CE" w14:textId="569F7CA0" w:rsidR="008026C4" w:rsidRDefault="008026C4" w:rsidP="008026C4">
            <w:pPr>
              <w:jc w:val="center"/>
            </w:pPr>
            <w:r w:rsidRPr="004D6D59">
              <w:t>[Low / medium / high]</w:t>
            </w:r>
          </w:p>
        </w:tc>
        <w:tc>
          <w:tcPr>
            <w:tcW w:w="2455" w:type="dxa"/>
            <w:gridSpan w:val="2"/>
          </w:tcPr>
          <w:p w14:paraId="7DF2F675" w14:textId="21504312" w:rsidR="008026C4" w:rsidRDefault="008026C4" w:rsidP="008026C4">
            <w:pPr>
              <w:jc w:val="center"/>
            </w:pPr>
          </w:p>
        </w:tc>
        <w:tc>
          <w:tcPr>
            <w:tcW w:w="2567" w:type="dxa"/>
          </w:tcPr>
          <w:p w14:paraId="06062C60" w14:textId="6634A051" w:rsidR="008026C4" w:rsidRDefault="008026C4" w:rsidP="008026C4">
            <w:pPr>
              <w:jc w:val="center"/>
            </w:pPr>
            <w:r>
              <w:t>Data Protection Team</w:t>
            </w:r>
          </w:p>
        </w:tc>
      </w:tr>
      <w:tr w:rsidR="001B211B" w14:paraId="1C3A6C2D" w14:textId="77777777" w:rsidTr="008A3ECD">
        <w:tc>
          <w:tcPr>
            <w:tcW w:w="3823" w:type="dxa"/>
          </w:tcPr>
          <w:p w14:paraId="072317FC" w14:textId="4B36C1FE" w:rsidR="001B211B" w:rsidRDefault="001B211B" w:rsidP="001B211B">
            <w:pPr>
              <w:ind w:left="0" w:firstLine="0"/>
            </w:pPr>
            <w:r>
              <w:lastRenderedPageBreak/>
              <w:t>Restrictions on ability to make contractual agreements on behalf of the Council</w:t>
            </w:r>
          </w:p>
        </w:tc>
        <w:tc>
          <w:tcPr>
            <w:tcW w:w="2409" w:type="dxa"/>
            <w:gridSpan w:val="2"/>
          </w:tcPr>
          <w:p w14:paraId="685BCAD4" w14:textId="33F1EEF1" w:rsidR="001B211B" w:rsidRPr="00013C46" w:rsidRDefault="001B211B" w:rsidP="001B211B">
            <w:pPr>
              <w:jc w:val="center"/>
            </w:pPr>
            <w:r w:rsidRPr="004D6D59">
              <w:t>[Unlikely / likely]</w:t>
            </w:r>
          </w:p>
        </w:tc>
        <w:tc>
          <w:tcPr>
            <w:tcW w:w="2694" w:type="dxa"/>
            <w:gridSpan w:val="2"/>
          </w:tcPr>
          <w:p w14:paraId="24810E45" w14:textId="63686393" w:rsidR="001B211B" w:rsidRPr="00013C46" w:rsidRDefault="001B211B" w:rsidP="001B211B">
            <w:pPr>
              <w:jc w:val="center"/>
            </w:pPr>
            <w:r w:rsidRPr="004D6D59">
              <w:t>[Low / medium / high]</w:t>
            </w:r>
          </w:p>
        </w:tc>
        <w:tc>
          <w:tcPr>
            <w:tcW w:w="2455" w:type="dxa"/>
            <w:gridSpan w:val="2"/>
          </w:tcPr>
          <w:p w14:paraId="060D2C16" w14:textId="77777777" w:rsidR="001B211B" w:rsidRPr="00013C46" w:rsidRDefault="001B211B" w:rsidP="001B211B">
            <w:pPr>
              <w:jc w:val="center"/>
            </w:pPr>
          </w:p>
        </w:tc>
        <w:tc>
          <w:tcPr>
            <w:tcW w:w="2567" w:type="dxa"/>
          </w:tcPr>
          <w:p w14:paraId="4260F240" w14:textId="10486684" w:rsidR="001B211B" w:rsidRPr="00013C46" w:rsidRDefault="001B211B" w:rsidP="001B211B">
            <w:pPr>
              <w:jc w:val="center"/>
            </w:pPr>
            <w:r>
              <w:t>Legal Services</w:t>
            </w:r>
          </w:p>
        </w:tc>
      </w:tr>
      <w:tr w:rsidR="001B211B" w14:paraId="255A6240" w14:textId="77777777" w:rsidTr="008A3ECD">
        <w:tc>
          <w:tcPr>
            <w:tcW w:w="3823" w:type="dxa"/>
          </w:tcPr>
          <w:p w14:paraId="0C367F1E" w14:textId="09113B34" w:rsidR="001B211B" w:rsidRPr="00013C46" w:rsidRDefault="001B211B" w:rsidP="001B211B">
            <w:pPr>
              <w:ind w:left="0" w:firstLine="0"/>
            </w:pPr>
            <w:r>
              <w:t>Loss or damage of Council equipment</w:t>
            </w:r>
          </w:p>
        </w:tc>
        <w:tc>
          <w:tcPr>
            <w:tcW w:w="2409" w:type="dxa"/>
            <w:gridSpan w:val="2"/>
          </w:tcPr>
          <w:p w14:paraId="21B76C28" w14:textId="4837E7D3" w:rsidR="001B211B" w:rsidRPr="00013C46" w:rsidRDefault="001B211B" w:rsidP="001B211B">
            <w:pPr>
              <w:jc w:val="center"/>
            </w:pPr>
            <w:r w:rsidRPr="004D6D59">
              <w:t>[Unlikely / likely]</w:t>
            </w:r>
          </w:p>
        </w:tc>
        <w:tc>
          <w:tcPr>
            <w:tcW w:w="2694" w:type="dxa"/>
            <w:gridSpan w:val="2"/>
          </w:tcPr>
          <w:p w14:paraId="14BCEE3C" w14:textId="23C55E06" w:rsidR="001B211B" w:rsidRPr="00013C46" w:rsidRDefault="001B211B" w:rsidP="001B211B">
            <w:pPr>
              <w:jc w:val="center"/>
            </w:pPr>
            <w:r w:rsidRPr="004D6D59">
              <w:t>[Low / medium / high]</w:t>
            </w:r>
          </w:p>
        </w:tc>
        <w:tc>
          <w:tcPr>
            <w:tcW w:w="2455" w:type="dxa"/>
            <w:gridSpan w:val="2"/>
          </w:tcPr>
          <w:p w14:paraId="2F0C3403" w14:textId="4C2371B7" w:rsidR="001B211B" w:rsidRPr="00013C46" w:rsidRDefault="001B211B" w:rsidP="001B211B">
            <w:pPr>
              <w:ind w:left="0" w:firstLine="0"/>
            </w:pPr>
          </w:p>
        </w:tc>
        <w:tc>
          <w:tcPr>
            <w:tcW w:w="2567" w:type="dxa"/>
          </w:tcPr>
          <w:p w14:paraId="0234241F" w14:textId="78CF83D2" w:rsidR="001B211B" w:rsidRPr="00013C46" w:rsidRDefault="001B211B" w:rsidP="001B211B">
            <w:pPr>
              <w:jc w:val="center"/>
            </w:pPr>
            <w:r>
              <w:t>ICT</w:t>
            </w:r>
          </w:p>
        </w:tc>
      </w:tr>
      <w:tr w:rsidR="001B211B" w14:paraId="1AB374B5" w14:textId="77777777" w:rsidTr="008A3ECD">
        <w:tc>
          <w:tcPr>
            <w:tcW w:w="3823" w:type="dxa"/>
          </w:tcPr>
          <w:p w14:paraId="4D8254D9" w14:textId="14DD9F47" w:rsidR="001B211B" w:rsidRPr="00013C46" w:rsidRDefault="001B211B" w:rsidP="001B211B">
            <w:pPr>
              <w:ind w:left="0" w:firstLine="0"/>
            </w:pPr>
            <w:r>
              <w:t>Breach of OCC systems</w:t>
            </w:r>
          </w:p>
        </w:tc>
        <w:tc>
          <w:tcPr>
            <w:tcW w:w="2409" w:type="dxa"/>
            <w:gridSpan w:val="2"/>
          </w:tcPr>
          <w:p w14:paraId="1BFDE333" w14:textId="24A31B18" w:rsidR="001B211B" w:rsidRPr="00013C46" w:rsidRDefault="001B211B" w:rsidP="001B211B">
            <w:pPr>
              <w:jc w:val="center"/>
            </w:pPr>
            <w:r w:rsidRPr="004D6D59">
              <w:t>[Unlikely / likely]</w:t>
            </w:r>
          </w:p>
        </w:tc>
        <w:tc>
          <w:tcPr>
            <w:tcW w:w="2694" w:type="dxa"/>
            <w:gridSpan w:val="2"/>
          </w:tcPr>
          <w:p w14:paraId="7601D13F" w14:textId="205337E5" w:rsidR="001B211B" w:rsidRPr="00013C46" w:rsidRDefault="001B211B" w:rsidP="001B211B">
            <w:pPr>
              <w:jc w:val="center"/>
            </w:pPr>
            <w:r w:rsidRPr="004D6D59">
              <w:t>[Low / medium / high]</w:t>
            </w:r>
          </w:p>
        </w:tc>
        <w:tc>
          <w:tcPr>
            <w:tcW w:w="2455" w:type="dxa"/>
            <w:gridSpan w:val="2"/>
          </w:tcPr>
          <w:p w14:paraId="3EC56728" w14:textId="77777777" w:rsidR="001B211B" w:rsidRPr="00013C46" w:rsidRDefault="001B211B" w:rsidP="001B211B">
            <w:pPr>
              <w:jc w:val="center"/>
            </w:pPr>
          </w:p>
        </w:tc>
        <w:tc>
          <w:tcPr>
            <w:tcW w:w="2567" w:type="dxa"/>
          </w:tcPr>
          <w:p w14:paraId="36133A61" w14:textId="586B2BED" w:rsidR="001B211B" w:rsidRPr="00013C46" w:rsidRDefault="001B211B" w:rsidP="001B211B">
            <w:pPr>
              <w:jc w:val="center"/>
            </w:pPr>
            <w:r>
              <w:t>ICT</w:t>
            </w:r>
          </w:p>
        </w:tc>
      </w:tr>
      <w:tr w:rsidR="000D6797" w14:paraId="506C697E" w14:textId="77777777" w:rsidTr="008A3ECD">
        <w:tc>
          <w:tcPr>
            <w:tcW w:w="3823" w:type="dxa"/>
          </w:tcPr>
          <w:p w14:paraId="6E2493F9" w14:textId="5531FA41" w:rsidR="000D6797" w:rsidRPr="00013C46" w:rsidRDefault="000D6797" w:rsidP="000D6797">
            <w:pPr>
              <w:ind w:left="0" w:firstLine="0"/>
            </w:pPr>
            <w:r>
              <w:t>Breach of DWP data sharing regulations</w:t>
            </w:r>
          </w:p>
        </w:tc>
        <w:tc>
          <w:tcPr>
            <w:tcW w:w="2409" w:type="dxa"/>
            <w:gridSpan w:val="2"/>
          </w:tcPr>
          <w:p w14:paraId="0C4DBB2F" w14:textId="6B9D66C9" w:rsidR="000D6797" w:rsidRPr="00013C46" w:rsidRDefault="000D6797" w:rsidP="000D6797">
            <w:pPr>
              <w:jc w:val="center"/>
            </w:pPr>
            <w:r w:rsidRPr="004D6D59">
              <w:t>[Unlikely / likely]</w:t>
            </w:r>
          </w:p>
        </w:tc>
        <w:tc>
          <w:tcPr>
            <w:tcW w:w="2694" w:type="dxa"/>
            <w:gridSpan w:val="2"/>
          </w:tcPr>
          <w:p w14:paraId="1D12BA24" w14:textId="107D255C" w:rsidR="000D6797" w:rsidRPr="00013C46" w:rsidRDefault="000D6797" w:rsidP="000D6797">
            <w:pPr>
              <w:jc w:val="center"/>
            </w:pPr>
            <w:r w:rsidRPr="004D6D59">
              <w:t>[Low / medium / high]</w:t>
            </w:r>
          </w:p>
        </w:tc>
        <w:tc>
          <w:tcPr>
            <w:tcW w:w="2455" w:type="dxa"/>
            <w:gridSpan w:val="2"/>
          </w:tcPr>
          <w:p w14:paraId="727BB62A" w14:textId="77777777" w:rsidR="000D6797" w:rsidRPr="00013C46" w:rsidRDefault="000D6797" w:rsidP="000D6797">
            <w:pPr>
              <w:jc w:val="center"/>
            </w:pPr>
          </w:p>
        </w:tc>
        <w:tc>
          <w:tcPr>
            <w:tcW w:w="2567" w:type="dxa"/>
          </w:tcPr>
          <w:p w14:paraId="0F086737" w14:textId="68D66612" w:rsidR="000D6797" w:rsidRPr="00013C46" w:rsidRDefault="000D6797" w:rsidP="000D6797">
            <w:pPr>
              <w:jc w:val="center"/>
            </w:pPr>
            <w:r>
              <w:t>ICT</w:t>
            </w:r>
          </w:p>
        </w:tc>
      </w:tr>
      <w:tr w:rsidR="000D6797" w14:paraId="0DBCA3C5" w14:textId="77777777" w:rsidTr="008A3ECD">
        <w:tc>
          <w:tcPr>
            <w:tcW w:w="3823" w:type="dxa"/>
          </w:tcPr>
          <w:p w14:paraId="24713F6D" w14:textId="2B199ED0" w:rsidR="000D6797" w:rsidRPr="000D6797" w:rsidRDefault="000D6797" w:rsidP="000D6797">
            <w:pPr>
              <w:ind w:left="0" w:firstLine="0"/>
              <w:rPr>
                <w:i/>
                <w:iCs/>
              </w:rPr>
            </w:pPr>
            <w:r>
              <w:rPr>
                <w:i/>
                <w:iCs/>
              </w:rPr>
              <w:t>Add any other risks specific to this post.</w:t>
            </w:r>
          </w:p>
        </w:tc>
        <w:tc>
          <w:tcPr>
            <w:tcW w:w="2409" w:type="dxa"/>
            <w:gridSpan w:val="2"/>
          </w:tcPr>
          <w:p w14:paraId="279AF31E" w14:textId="77777777" w:rsidR="000D6797" w:rsidRPr="00013C46" w:rsidRDefault="000D6797" w:rsidP="000D6797">
            <w:pPr>
              <w:jc w:val="center"/>
            </w:pPr>
          </w:p>
        </w:tc>
        <w:tc>
          <w:tcPr>
            <w:tcW w:w="2694" w:type="dxa"/>
            <w:gridSpan w:val="2"/>
          </w:tcPr>
          <w:p w14:paraId="7E6D9A6A" w14:textId="77777777" w:rsidR="000D6797" w:rsidRPr="00013C46" w:rsidRDefault="000D6797" w:rsidP="000D6797">
            <w:pPr>
              <w:jc w:val="center"/>
            </w:pPr>
          </w:p>
        </w:tc>
        <w:tc>
          <w:tcPr>
            <w:tcW w:w="2455" w:type="dxa"/>
            <w:gridSpan w:val="2"/>
          </w:tcPr>
          <w:p w14:paraId="4DC9D083" w14:textId="77777777" w:rsidR="000D6797" w:rsidRPr="00013C46" w:rsidRDefault="000D6797" w:rsidP="000D6797">
            <w:pPr>
              <w:jc w:val="center"/>
            </w:pPr>
          </w:p>
        </w:tc>
        <w:tc>
          <w:tcPr>
            <w:tcW w:w="2567" w:type="dxa"/>
          </w:tcPr>
          <w:p w14:paraId="5251231B" w14:textId="77777777" w:rsidR="000D6797" w:rsidRPr="00013C46" w:rsidRDefault="000D6797" w:rsidP="000D6797">
            <w:pPr>
              <w:jc w:val="center"/>
            </w:pPr>
          </w:p>
        </w:tc>
      </w:tr>
    </w:tbl>
    <w:p w14:paraId="57B7F5EE" w14:textId="77777777" w:rsidR="0019540D" w:rsidRDefault="0019540D" w:rsidP="004A727D">
      <w:pPr>
        <w:rPr>
          <w:rFonts w:eastAsia="Calibri" w:cs="Times New Roman"/>
        </w:rPr>
      </w:pPr>
    </w:p>
    <w:p w14:paraId="007C7F8F" w14:textId="77777777" w:rsidR="00F146F4" w:rsidRDefault="00F146F4" w:rsidP="004A727D">
      <w:pPr>
        <w:rPr>
          <w:rFonts w:eastAsia="Calibri" w:cs="Times New Roman"/>
        </w:rPr>
      </w:pPr>
    </w:p>
    <w:p w14:paraId="1475E090" w14:textId="77777777" w:rsidR="00F146F4" w:rsidRDefault="00F146F4" w:rsidP="004A727D">
      <w:pPr>
        <w:rPr>
          <w:rFonts w:eastAsia="Calibri" w:cs="Times New Roman"/>
        </w:rPr>
      </w:pPr>
    </w:p>
    <w:p w14:paraId="479F3951" w14:textId="77777777" w:rsidR="00F146F4" w:rsidRDefault="00F146F4" w:rsidP="004A727D">
      <w:pPr>
        <w:rPr>
          <w:rFonts w:eastAsia="Calibri" w:cs="Times New Roman"/>
        </w:rPr>
      </w:pPr>
    </w:p>
    <w:p w14:paraId="79AF026A" w14:textId="77777777" w:rsidR="00F146F4" w:rsidRDefault="00F146F4" w:rsidP="004A727D">
      <w:pPr>
        <w:rPr>
          <w:rFonts w:eastAsia="Calibri" w:cs="Times New Roman"/>
        </w:rPr>
      </w:pPr>
    </w:p>
    <w:p w14:paraId="7973F6B0" w14:textId="77777777" w:rsidR="00F146F4" w:rsidRDefault="00F146F4" w:rsidP="004A727D">
      <w:pPr>
        <w:rPr>
          <w:rFonts w:eastAsia="Calibri" w:cs="Times New Roman"/>
        </w:rPr>
      </w:pPr>
    </w:p>
    <w:p w14:paraId="52DFE1AF" w14:textId="77777777" w:rsidR="00F146F4" w:rsidRDefault="00F146F4" w:rsidP="004A727D">
      <w:pPr>
        <w:rPr>
          <w:rFonts w:eastAsia="Calibri" w:cs="Times New Roman"/>
        </w:rPr>
      </w:pPr>
    </w:p>
    <w:p w14:paraId="00E82E75" w14:textId="77777777" w:rsidR="00F146F4" w:rsidRDefault="00F146F4" w:rsidP="004A727D">
      <w:pPr>
        <w:rPr>
          <w:rFonts w:eastAsia="Calibri" w:cs="Times New Roman"/>
        </w:rPr>
      </w:pPr>
    </w:p>
    <w:p w14:paraId="63E17F7A" w14:textId="77777777" w:rsidR="00F146F4" w:rsidRDefault="00F146F4" w:rsidP="004A727D">
      <w:pPr>
        <w:rPr>
          <w:rFonts w:eastAsia="Calibri" w:cs="Times New Roman"/>
        </w:rPr>
      </w:pPr>
    </w:p>
    <w:p w14:paraId="3DF0140A" w14:textId="77777777" w:rsidR="00F146F4" w:rsidRDefault="00F146F4" w:rsidP="004A727D">
      <w:pPr>
        <w:rPr>
          <w:rFonts w:eastAsia="Calibri" w:cs="Times New Roman"/>
        </w:rPr>
      </w:pPr>
    </w:p>
    <w:p w14:paraId="5B78EC04" w14:textId="77777777" w:rsidR="00F146F4" w:rsidRDefault="00F146F4" w:rsidP="004A727D">
      <w:pPr>
        <w:rPr>
          <w:rFonts w:eastAsia="Calibri" w:cs="Times New Roman"/>
        </w:rPr>
      </w:pPr>
    </w:p>
    <w:p w14:paraId="1EA98ED6" w14:textId="0049091A" w:rsidR="00F146F4" w:rsidRDefault="00F146F4" w:rsidP="00F146F4">
      <w:pPr>
        <w:pStyle w:val="Heading1"/>
      </w:pPr>
      <w:r>
        <w:lastRenderedPageBreak/>
        <w:t>Appendix 2 - Working Overseas Risk Assessment Form for Members</w:t>
      </w:r>
    </w:p>
    <w:tbl>
      <w:tblPr>
        <w:tblStyle w:val="TableGrid"/>
        <w:tblW w:w="0" w:type="auto"/>
        <w:tblLook w:val="04A0" w:firstRow="1" w:lastRow="0" w:firstColumn="1" w:lastColumn="0" w:noHBand="0" w:noVBand="1"/>
      </w:tblPr>
      <w:tblGrid>
        <w:gridCol w:w="4144"/>
        <w:gridCol w:w="246"/>
        <w:gridCol w:w="2545"/>
        <w:gridCol w:w="715"/>
        <w:gridCol w:w="2907"/>
        <w:gridCol w:w="211"/>
        <w:gridCol w:w="3180"/>
      </w:tblGrid>
      <w:tr w:rsidR="00F146F4" w14:paraId="74F57B09" w14:textId="77777777" w:rsidTr="00A25B74">
        <w:tc>
          <w:tcPr>
            <w:tcW w:w="13948" w:type="dxa"/>
            <w:gridSpan w:val="7"/>
            <w:shd w:val="clear" w:color="auto" w:fill="D9D9D9" w:themeFill="background1" w:themeFillShade="D9"/>
          </w:tcPr>
          <w:p w14:paraId="6B7EA7BA" w14:textId="77777777" w:rsidR="00F146F4" w:rsidRDefault="00F146F4" w:rsidP="00A25B74">
            <w:r>
              <w:rPr>
                <w:b/>
                <w:bCs/>
              </w:rPr>
              <w:t>Section 1: Employee/ member details</w:t>
            </w:r>
          </w:p>
        </w:tc>
      </w:tr>
      <w:tr w:rsidR="00F146F4" w14:paraId="35351B88" w14:textId="77777777" w:rsidTr="00A25B74">
        <w:tc>
          <w:tcPr>
            <w:tcW w:w="4144" w:type="dxa"/>
            <w:shd w:val="clear" w:color="auto" w:fill="F2F2F2" w:themeFill="background1" w:themeFillShade="F2"/>
          </w:tcPr>
          <w:p w14:paraId="087DFAD7" w14:textId="77777777" w:rsidR="00F146F4" w:rsidRDefault="00F146F4" w:rsidP="00A25B74">
            <w:r>
              <w:t>Name</w:t>
            </w:r>
          </w:p>
        </w:tc>
        <w:tc>
          <w:tcPr>
            <w:tcW w:w="2791" w:type="dxa"/>
            <w:gridSpan w:val="2"/>
          </w:tcPr>
          <w:p w14:paraId="640CB33D" w14:textId="77777777" w:rsidR="00F146F4" w:rsidRDefault="00F146F4" w:rsidP="00A25B74"/>
        </w:tc>
        <w:tc>
          <w:tcPr>
            <w:tcW w:w="3622" w:type="dxa"/>
            <w:gridSpan w:val="2"/>
            <w:shd w:val="clear" w:color="auto" w:fill="F2F2F2" w:themeFill="background1" w:themeFillShade="F2"/>
          </w:tcPr>
          <w:p w14:paraId="564520A6" w14:textId="78DB507E" w:rsidR="00F146F4" w:rsidRDefault="00F146F4" w:rsidP="00A25B74">
            <w:r>
              <w:t>Requested dates (from – to)</w:t>
            </w:r>
          </w:p>
        </w:tc>
        <w:tc>
          <w:tcPr>
            <w:tcW w:w="3391" w:type="dxa"/>
            <w:gridSpan w:val="2"/>
          </w:tcPr>
          <w:p w14:paraId="350252F4" w14:textId="77777777" w:rsidR="00F146F4" w:rsidRDefault="00F146F4" w:rsidP="00A25B74"/>
        </w:tc>
      </w:tr>
      <w:tr w:rsidR="00F146F4" w14:paraId="737B118D" w14:textId="77777777" w:rsidTr="00A25B74">
        <w:tc>
          <w:tcPr>
            <w:tcW w:w="4144" w:type="dxa"/>
            <w:shd w:val="clear" w:color="auto" w:fill="F2F2F2" w:themeFill="background1" w:themeFillShade="F2"/>
          </w:tcPr>
          <w:p w14:paraId="484B60F9" w14:textId="77777777" w:rsidR="00F146F4" w:rsidRDefault="00F146F4" w:rsidP="00A25B74">
            <w:pPr>
              <w:ind w:left="0" w:firstLine="0"/>
            </w:pPr>
            <w:r>
              <w:t>Country they wish to work from</w:t>
            </w:r>
          </w:p>
        </w:tc>
        <w:tc>
          <w:tcPr>
            <w:tcW w:w="2791" w:type="dxa"/>
            <w:gridSpan w:val="2"/>
          </w:tcPr>
          <w:p w14:paraId="0ED3FF5C" w14:textId="77777777" w:rsidR="00F146F4" w:rsidRDefault="00F146F4" w:rsidP="00A25B74"/>
        </w:tc>
        <w:tc>
          <w:tcPr>
            <w:tcW w:w="3622" w:type="dxa"/>
            <w:gridSpan w:val="2"/>
            <w:shd w:val="clear" w:color="auto" w:fill="F2F2F2" w:themeFill="background1" w:themeFillShade="F2"/>
          </w:tcPr>
          <w:p w14:paraId="75F82A29" w14:textId="28F86574" w:rsidR="00F146F4" w:rsidRDefault="00F146F4" w:rsidP="00A25B74">
            <w:r>
              <w:t>Address when working abroad</w:t>
            </w:r>
          </w:p>
        </w:tc>
        <w:tc>
          <w:tcPr>
            <w:tcW w:w="3391" w:type="dxa"/>
            <w:gridSpan w:val="2"/>
          </w:tcPr>
          <w:p w14:paraId="4C765A82" w14:textId="77777777" w:rsidR="00F146F4" w:rsidRDefault="00F146F4" w:rsidP="00A25B74"/>
        </w:tc>
      </w:tr>
      <w:tr w:rsidR="00F146F4" w14:paraId="2940BA46" w14:textId="77777777" w:rsidTr="00A25B74">
        <w:tc>
          <w:tcPr>
            <w:tcW w:w="13948" w:type="dxa"/>
            <w:gridSpan w:val="7"/>
            <w:shd w:val="clear" w:color="auto" w:fill="D9D9D9" w:themeFill="background1" w:themeFillShade="D9"/>
          </w:tcPr>
          <w:p w14:paraId="291517D9" w14:textId="77777777" w:rsidR="00F146F4" w:rsidRPr="006C618E" w:rsidRDefault="00F146F4" w:rsidP="00A25B74">
            <w:pPr>
              <w:rPr>
                <w:b/>
                <w:bCs/>
              </w:rPr>
            </w:pPr>
            <w:r>
              <w:rPr>
                <w:b/>
                <w:bCs/>
              </w:rPr>
              <w:t xml:space="preserve">Section 2: Detail of the request </w:t>
            </w:r>
          </w:p>
        </w:tc>
      </w:tr>
      <w:tr w:rsidR="00F146F4" w14:paraId="2ECDA1A4" w14:textId="77777777" w:rsidTr="00A25B74">
        <w:tc>
          <w:tcPr>
            <w:tcW w:w="13948" w:type="dxa"/>
            <w:gridSpan w:val="7"/>
          </w:tcPr>
          <w:p w14:paraId="3966D313" w14:textId="77777777" w:rsidR="00F146F4" w:rsidRDefault="00F146F4" w:rsidP="00A25B74">
            <w:pPr>
              <w:ind w:left="0" w:firstLine="0"/>
              <w:rPr>
                <w:i/>
                <w:iCs/>
              </w:rPr>
            </w:pPr>
            <w:r>
              <w:rPr>
                <w:i/>
                <w:iCs/>
              </w:rPr>
              <w:t>What is the current Foreign Office travel guidance to this country? Consider crime, climate, public health information, political unrest, natural disasters and terrorism.</w:t>
            </w:r>
          </w:p>
          <w:p w14:paraId="7008E3E6" w14:textId="77777777" w:rsidR="00F146F4" w:rsidRDefault="00F146F4" w:rsidP="00A25B74">
            <w:pPr>
              <w:ind w:left="0" w:firstLine="0"/>
              <w:rPr>
                <w:i/>
                <w:iCs/>
                <w:szCs w:val="24"/>
              </w:rPr>
            </w:pPr>
            <w:r>
              <w:rPr>
                <w:i/>
                <w:iCs/>
              </w:rPr>
              <w:t xml:space="preserve">What are the GDPR rules in the requested location? </w:t>
            </w:r>
            <w:r w:rsidRPr="008026C4">
              <w:rPr>
                <w:i/>
                <w:iCs/>
                <w:szCs w:val="24"/>
              </w:rPr>
              <w:t xml:space="preserve">For information on a Countries adequacy status please check this site: </w:t>
            </w:r>
            <w:hyperlink r:id="rId15" w:history="1">
              <w:r w:rsidRPr="008026C4">
                <w:rPr>
                  <w:rStyle w:val="Hyperlink"/>
                  <w:rFonts w:eastAsia="Calibri"/>
                  <w:i/>
                  <w:iCs/>
                  <w:szCs w:val="24"/>
                </w:rPr>
                <w:t>Data protection adequacy for non-EU countries</w:t>
              </w:r>
            </w:hyperlink>
            <w:r>
              <w:t>.</w:t>
            </w:r>
          </w:p>
          <w:p w14:paraId="201BD7FB" w14:textId="42B3A1AF" w:rsidR="00F146F4" w:rsidRDefault="00F146F4" w:rsidP="00A25B74">
            <w:pPr>
              <w:ind w:left="0" w:firstLine="0"/>
              <w:rPr>
                <w:i/>
                <w:iCs/>
                <w:szCs w:val="24"/>
              </w:rPr>
            </w:pPr>
            <w:r>
              <w:rPr>
                <w:i/>
                <w:iCs/>
                <w:szCs w:val="24"/>
              </w:rPr>
              <w:t xml:space="preserve">What data will the </w:t>
            </w:r>
            <w:r w:rsidR="00DB7126">
              <w:rPr>
                <w:i/>
                <w:iCs/>
                <w:szCs w:val="24"/>
              </w:rPr>
              <w:t>member</w:t>
            </w:r>
            <w:r>
              <w:rPr>
                <w:i/>
                <w:iCs/>
                <w:szCs w:val="24"/>
              </w:rPr>
              <w:t xml:space="preserve"> access whilst working overseas? Is any of it personal or sensitive data? What systems does the employee have access to?</w:t>
            </w:r>
          </w:p>
          <w:p w14:paraId="242B5E4E" w14:textId="1576F0FA" w:rsidR="00F146F4" w:rsidRPr="00454178" w:rsidRDefault="00F146F4" w:rsidP="00454178">
            <w:pPr>
              <w:ind w:left="0" w:firstLine="0"/>
              <w:rPr>
                <w:i/>
                <w:iCs/>
                <w:szCs w:val="24"/>
              </w:rPr>
            </w:pPr>
            <w:r w:rsidRPr="003C7623">
              <w:rPr>
                <w:i/>
                <w:iCs/>
                <w:szCs w:val="24"/>
              </w:rPr>
              <w:t>As part of their working environment, how will they keep data secure and protect the confidentiality of any data or work conversations they may have?</w:t>
            </w:r>
          </w:p>
        </w:tc>
      </w:tr>
      <w:tr w:rsidR="00F146F4" w14:paraId="319BDA6B" w14:textId="77777777" w:rsidTr="00A25B74">
        <w:tc>
          <w:tcPr>
            <w:tcW w:w="13948" w:type="dxa"/>
            <w:gridSpan w:val="7"/>
            <w:shd w:val="clear" w:color="auto" w:fill="D9D9D9" w:themeFill="background1" w:themeFillShade="D9"/>
          </w:tcPr>
          <w:p w14:paraId="21BED91C" w14:textId="77777777" w:rsidR="00F146F4" w:rsidRPr="001D79D4" w:rsidRDefault="00F146F4" w:rsidP="00A25B74">
            <w:pPr>
              <w:rPr>
                <w:b/>
                <w:bCs/>
              </w:rPr>
            </w:pPr>
            <w:r>
              <w:rPr>
                <w:b/>
                <w:bCs/>
              </w:rPr>
              <w:t>Section 3: Consideration of risks and mitigations</w:t>
            </w:r>
          </w:p>
        </w:tc>
      </w:tr>
      <w:tr w:rsidR="00454178" w14:paraId="264B6419" w14:textId="77777777" w:rsidTr="00454178">
        <w:tc>
          <w:tcPr>
            <w:tcW w:w="4390" w:type="dxa"/>
            <w:gridSpan w:val="2"/>
            <w:shd w:val="clear" w:color="auto" w:fill="F2F2F2" w:themeFill="background1" w:themeFillShade="F2"/>
          </w:tcPr>
          <w:p w14:paraId="43170D24" w14:textId="77777777" w:rsidR="00454178" w:rsidRPr="00414160" w:rsidRDefault="00454178" w:rsidP="00A25B74">
            <w:pPr>
              <w:jc w:val="center"/>
              <w:rPr>
                <w:b/>
                <w:bCs/>
              </w:rPr>
            </w:pPr>
            <w:r w:rsidRPr="00414160">
              <w:rPr>
                <w:b/>
                <w:bCs/>
              </w:rPr>
              <w:t>Risk</w:t>
            </w:r>
          </w:p>
        </w:tc>
        <w:tc>
          <w:tcPr>
            <w:tcW w:w="3260" w:type="dxa"/>
            <w:gridSpan w:val="2"/>
            <w:shd w:val="clear" w:color="auto" w:fill="F2F2F2" w:themeFill="background1" w:themeFillShade="F2"/>
          </w:tcPr>
          <w:p w14:paraId="666008D9" w14:textId="77777777" w:rsidR="00454178" w:rsidRPr="00414160" w:rsidRDefault="00454178" w:rsidP="00A25B74">
            <w:pPr>
              <w:jc w:val="center"/>
              <w:rPr>
                <w:b/>
                <w:bCs/>
              </w:rPr>
            </w:pPr>
            <w:r w:rsidRPr="00414160">
              <w:rPr>
                <w:b/>
                <w:bCs/>
              </w:rPr>
              <w:t>Lik</w:t>
            </w:r>
            <w:r>
              <w:rPr>
                <w:b/>
                <w:bCs/>
              </w:rPr>
              <w:t>e</w:t>
            </w:r>
            <w:r w:rsidRPr="00414160">
              <w:rPr>
                <w:b/>
                <w:bCs/>
              </w:rPr>
              <w:t>lihood</w:t>
            </w:r>
          </w:p>
        </w:tc>
        <w:tc>
          <w:tcPr>
            <w:tcW w:w="3118" w:type="dxa"/>
            <w:gridSpan w:val="2"/>
            <w:shd w:val="clear" w:color="auto" w:fill="F2F2F2" w:themeFill="background1" w:themeFillShade="F2"/>
          </w:tcPr>
          <w:p w14:paraId="0D4066D2" w14:textId="77777777" w:rsidR="00454178" w:rsidRPr="00414160" w:rsidRDefault="00454178" w:rsidP="00A25B74">
            <w:pPr>
              <w:jc w:val="center"/>
              <w:rPr>
                <w:b/>
                <w:bCs/>
              </w:rPr>
            </w:pPr>
            <w:r w:rsidRPr="00414160">
              <w:rPr>
                <w:b/>
                <w:bCs/>
              </w:rPr>
              <w:t>Impact</w:t>
            </w:r>
          </w:p>
        </w:tc>
        <w:tc>
          <w:tcPr>
            <w:tcW w:w="3180" w:type="dxa"/>
            <w:shd w:val="clear" w:color="auto" w:fill="F2F2F2" w:themeFill="background1" w:themeFillShade="F2"/>
          </w:tcPr>
          <w:p w14:paraId="13CC7905" w14:textId="4D81A932" w:rsidR="00454178" w:rsidRPr="00414160" w:rsidRDefault="00454178" w:rsidP="00A25B74">
            <w:pPr>
              <w:jc w:val="center"/>
              <w:rPr>
                <w:b/>
                <w:bCs/>
              </w:rPr>
            </w:pPr>
            <w:r w:rsidRPr="00414160">
              <w:rPr>
                <w:b/>
                <w:bCs/>
              </w:rPr>
              <w:t>Mitigating Action</w:t>
            </w:r>
          </w:p>
        </w:tc>
      </w:tr>
      <w:tr w:rsidR="00454178" w14:paraId="345A1F12" w14:textId="77777777" w:rsidTr="00454178">
        <w:tc>
          <w:tcPr>
            <w:tcW w:w="4390" w:type="dxa"/>
            <w:gridSpan w:val="2"/>
            <w:shd w:val="clear" w:color="auto" w:fill="F2F2F2" w:themeFill="background1" w:themeFillShade="F2"/>
          </w:tcPr>
          <w:p w14:paraId="354BDE29" w14:textId="77777777" w:rsidR="00454178" w:rsidRPr="00013C46" w:rsidRDefault="00454178" w:rsidP="00A25B74">
            <w:pPr>
              <w:jc w:val="center"/>
              <w:rPr>
                <w:i/>
                <w:iCs/>
              </w:rPr>
            </w:pPr>
            <w:r w:rsidRPr="00013C46">
              <w:rPr>
                <w:i/>
                <w:iCs/>
              </w:rPr>
              <w:t>What is the risk?</w:t>
            </w:r>
          </w:p>
        </w:tc>
        <w:tc>
          <w:tcPr>
            <w:tcW w:w="3260" w:type="dxa"/>
            <w:gridSpan w:val="2"/>
            <w:shd w:val="clear" w:color="auto" w:fill="F2F2F2" w:themeFill="background1" w:themeFillShade="F2"/>
          </w:tcPr>
          <w:p w14:paraId="3A96A4E2" w14:textId="77777777" w:rsidR="00454178" w:rsidRPr="00013C46" w:rsidRDefault="00454178" w:rsidP="00A25B74">
            <w:pPr>
              <w:ind w:left="0" w:firstLine="0"/>
              <w:jc w:val="center"/>
              <w:rPr>
                <w:i/>
                <w:iCs/>
              </w:rPr>
            </w:pPr>
            <w:r w:rsidRPr="00013C46">
              <w:rPr>
                <w:i/>
                <w:iCs/>
              </w:rPr>
              <w:t>How likely is it to happen?</w:t>
            </w:r>
            <w:r>
              <w:rPr>
                <w:i/>
                <w:iCs/>
              </w:rPr>
              <w:t xml:space="preserve"> (Unlikely – likely)</w:t>
            </w:r>
          </w:p>
        </w:tc>
        <w:tc>
          <w:tcPr>
            <w:tcW w:w="3118" w:type="dxa"/>
            <w:gridSpan w:val="2"/>
            <w:shd w:val="clear" w:color="auto" w:fill="F2F2F2" w:themeFill="background1" w:themeFillShade="F2"/>
          </w:tcPr>
          <w:p w14:paraId="404051B6" w14:textId="77777777" w:rsidR="00454178" w:rsidRPr="00013C46" w:rsidRDefault="00454178" w:rsidP="00A25B74">
            <w:pPr>
              <w:ind w:left="0" w:firstLine="0"/>
              <w:jc w:val="center"/>
              <w:rPr>
                <w:i/>
                <w:iCs/>
              </w:rPr>
            </w:pPr>
            <w:r w:rsidRPr="00013C46">
              <w:rPr>
                <w:i/>
                <w:iCs/>
              </w:rPr>
              <w:t>Consider the impact on the person, team, organisation and customers</w:t>
            </w:r>
            <w:r>
              <w:rPr>
                <w:i/>
                <w:iCs/>
              </w:rPr>
              <w:t xml:space="preserve"> </w:t>
            </w:r>
          </w:p>
        </w:tc>
        <w:tc>
          <w:tcPr>
            <w:tcW w:w="3180" w:type="dxa"/>
            <w:shd w:val="clear" w:color="auto" w:fill="F2F2F2" w:themeFill="background1" w:themeFillShade="F2"/>
          </w:tcPr>
          <w:p w14:paraId="495DF3AD" w14:textId="20F480FF" w:rsidR="00454178" w:rsidRPr="006B1A28" w:rsidRDefault="00454178" w:rsidP="00A25B74">
            <w:pPr>
              <w:ind w:left="0" w:firstLine="0"/>
              <w:jc w:val="center"/>
              <w:rPr>
                <w:i/>
                <w:iCs/>
              </w:rPr>
            </w:pPr>
            <w:r>
              <w:rPr>
                <w:i/>
                <w:iCs/>
              </w:rPr>
              <w:t>What actions can be taken to reduce the likelihood of this risk occurring?</w:t>
            </w:r>
          </w:p>
        </w:tc>
      </w:tr>
      <w:tr w:rsidR="00454178" w14:paraId="67804238" w14:textId="77777777" w:rsidTr="00454178">
        <w:tc>
          <w:tcPr>
            <w:tcW w:w="4390" w:type="dxa"/>
            <w:gridSpan w:val="2"/>
          </w:tcPr>
          <w:p w14:paraId="3EC88BC4" w14:textId="77777777" w:rsidR="00454178" w:rsidRPr="00013C46" w:rsidRDefault="00454178" w:rsidP="00A25B74">
            <w:pPr>
              <w:ind w:left="0" w:firstLine="0"/>
            </w:pPr>
            <w:r>
              <w:t>Additional health and safety obligations in the overseas country</w:t>
            </w:r>
          </w:p>
        </w:tc>
        <w:tc>
          <w:tcPr>
            <w:tcW w:w="3260" w:type="dxa"/>
            <w:gridSpan w:val="2"/>
          </w:tcPr>
          <w:p w14:paraId="2EA6C0E3" w14:textId="77777777" w:rsidR="00454178" w:rsidRPr="004D6D59" w:rsidRDefault="00454178" w:rsidP="00A25B74">
            <w:pPr>
              <w:jc w:val="center"/>
            </w:pPr>
            <w:r w:rsidRPr="004D6D59">
              <w:t>[Unlikely / likely]</w:t>
            </w:r>
          </w:p>
        </w:tc>
        <w:tc>
          <w:tcPr>
            <w:tcW w:w="3118" w:type="dxa"/>
            <w:gridSpan w:val="2"/>
          </w:tcPr>
          <w:p w14:paraId="4E428068" w14:textId="77777777" w:rsidR="00454178" w:rsidRPr="004D6D59" w:rsidRDefault="00454178" w:rsidP="00A25B74">
            <w:pPr>
              <w:jc w:val="center"/>
            </w:pPr>
            <w:r w:rsidRPr="004D6D59">
              <w:t>[Low / medium / high]</w:t>
            </w:r>
          </w:p>
        </w:tc>
        <w:tc>
          <w:tcPr>
            <w:tcW w:w="3180" w:type="dxa"/>
          </w:tcPr>
          <w:p w14:paraId="397563BE" w14:textId="4371C0A0" w:rsidR="00454178" w:rsidRPr="004D6D59" w:rsidRDefault="00454178" w:rsidP="00A25B74">
            <w:pPr>
              <w:ind w:left="0" w:firstLine="0"/>
              <w:jc w:val="center"/>
            </w:pPr>
          </w:p>
        </w:tc>
      </w:tr>
      <w:tr w:rsidR="00454178" w14:paraId="5320A62F" w14:textId="77777777" w:rsidTr="00454178">
        <w:tc>
          <w:tcPr>
            <w:tcW w:w="4390" w:type="dxa"/>
            <w:gridSpan w:val="2"/>
          </w:tcPr>
          <w:p w14:paraId="67C31E42" w14:textId="77777777" w:rsidR="00454178" w:rsidRPr="008026C4" w:rsidRDefault="00454178" w:rsidP="00A25B74">
            <w:pPr>
              <w:ind w:left="0" w:firstLine="0"/>
              <w:rPr>
                <w:i/>
                <w:iCs/>
                <w:sz w:val="16"/>
                <w:szCs w:val="16"/>
              </w:rPr>
            </w:pPr>
            <w:r>
              <w:t>Additional GDPR obligations in the overseas country</w:t>
            </w:r>
          </w:p>
        </w:tc>
        <w:tc>
          <w:tcPr>
            <w:tcW w:w="3260" w:type="dxa"/>
            <w:gridSpan w:val="2"/>
          </w:tcPr>
          <w:p w14:paraId="436CB3A0" w14:textId="77777777" w:rsidR="00454178" w:rsidRPr="00013C46" w:rsidRDefault="00454178" w:rsidP="00A25B74">
            <w:pPr>
              <w:jc w:val="center"/>
            </w:pPr>
            <w:r w:rsidRPr="004D6D59">
              <w:t>[Unlikely / likely]</w:t>
            </w:r>
          </w:p>
        </w:tc>
        <w:tc>
          <w:tcPr>
            <w:tcW w:w="3118" w:type="dxa"/>
            <w:gridSpan w:val="2"/>
          </w:tcPr>
          <w:p w14:paraId="3C33DF4F" w14:textId="77777777" w:rsidR="00454178" w:rsidRPr="00013C46" w:rsidRDefault="00454178" w:rsidP="00A25B74">
            <w:pPr>
              <w:jc w:val="center"/>
            </w:pPr>
            <w:r w:rsidRPr="004D6D59">
              <w:t>[Low / medium / high]</w:t>
            </w:r>
          </w:p>
        </w:tc>
        <w:tc>
          <w:tcPr>
            <w:tcW w:w="3180" w:type="dxa"/>
          </w:tcPr>
          <w:p w14:paraId="1070D178" w14:textId="7DF7A498" w:rsidR="00454178" w:rsidRPr="00013C46" w:rsidRDefault="00454178" w:rsidP="00A25B74">
            <w:pPr>
              <w:jc w:val="center"/>
            </w:pPr>
          </w:p>
        </w:tc>
      </w:tr>
      <w:tr w:rsidR="00454178" w14:paraId="1E1C3ADC" w14:textId="77777777" w:rsidTr="00454178">
        <w:trPr>
          <w:trHeight w:val="300"/>
        </w:trPr>
        <w:tc>
          <w:tcPr>
            <w:tcW w:w="4390" w:type="dxa"/>
            <w:gridSpan w:val="2"/>
          </w:tcPr>
          <w:p w14:paraId="26943EC1" w14:textId="77777777" w:rsidR="00454178" w:rsidRPr="003C7623" w:rsidRDefault="00454178" w:rsidP="00A25B74">
            <w:pPr>
              <w:ind w:left="0" w:firstLine="0"/>
            </w:pPr>
            <w:r>
              <w:lastRenderedPageBreak/>
              <w:t>Sensitivity of data accessible</w:t>
            </w:r>
          </w:p>
        </w:tc>
        <w:tc>
          <w:tcPr>
            <w:tcW w:w="3260" w:type="dxa"/>
            <w:gridSpan w:val="2"/>
          </w:tcPr>
          <w:p w14:paraId="20383840" w14:textId="77777777" w:rsidR="00454178" w:rsidRDefault="00454178" w:rsidP="00A25B74">
            <w:pPr>
              <w:jc w:val="center"/>
            </w:pPr>
            <w:r w:rsidRPr="004D6D59">
              <w:t>[Unlikely / likely]</w:t>
            </w:r>
          </w:p>
        </w:tc>
        <w:tc>
          <w:tcPr>
            <w:tcW w:w="3118" w:type="dxa"/>
            <w:gridSpan w:val="2"/>
          </w:tcPr>
          <w:p w14:paraId="27D2A354" w14:textId="77777777" w:rsidR="00454178" w:rsidRDefault="00454178" w:rsidP="00A25B74">
            <w:pPr>
              <w:jc w:val="center"/>
            </w:pPr>
            <w:r w:rsidRPr="004D6D59">
              <w:t>[Low / medium / high]</w:t>
            </w:r>
          </w:p>
        </w:tc>
        <w:tc>
          <w:tcPr>
            <w:tcW w:w="3180" w:type="dxa"/>
          </w:tcPr>
          <w:p w14:paraId="1952F20A" w14:textId="20725FB2" w:rsidR="00454178" w:rsidRDefault="00454178" w:rsidP="00A25B74">
            <w:pPr>
              <w:jc w:val="center"/>
            </w:pPr>
          </w:p>
        </w:tc>
      </w:tr>
      <w:tr w:rsidR="00454178" w14:paraId="1F0CCAB5" w14:textId="77777777" w:rsidTr="00454178">
        <w:tc>
          <w:tcPr>
            <w:tcW w:w="4390" w:type="dxa"/>
            <w:gridSpan w:val="2"/>
          </w:tcPr>
          <w:p w14:paraId="3EA50A45" w14:textId="77777777" w:rsidR="00454178" w:rsidRPr="00013C46" w:rsidRDefault="00454178" w:rsidP="00A25B74">
            <w:pPr>
              <w:ind w:left="0" w:firstLine="0"/>
            </w:pPr>
            <w:r>
              <w:t>Breach of OCC systems</w:t>
            </w:r>
          </w:p>
        </w:tc>
        <w:tc>
          <w:tcPr>
            <w:tcW w:w="3260" w:type="dxa"/>
            <w:gridSpan w:val="2"/>
          </w:tcPr>
          <w:p w14:paraId="5C87E09E" w14:textId="77777777" w:rsidR="00454178" w:rsidRPr="00013C46" w:rsidRDefault="00454178" w:rsidP="00A25B74">
            <w:pPr>
              <w:jc w:val="center"/>
            </w:pPr>
            <w:r w:rsidRPr="004D6D59">
              <w:t>[Unlikely / likely]</w:t>
            </w:r>
          </w:p>
        </w:tc>
        <w:tc>
          <w:tcPr>
            <w:tcW w:w="3118" w:type="dxa"/>
            <w:gridSpan w:val="2"/>
          </w:tcPr>
          <w:p w14:paraId="63C0E849" w14:textId="77777777" w:rsidR="00454178" w:rsidRPr="00013C46" w:rsidRDefault="00454178" w:rsidP="00A25B74">
            <w:pPr>
              <w:jc w:val="center"/>
            </w:pPr>
            <w:r w:rsidRPr="004D6D59">
              <w:t>[Low / medium / high]</w:t>
            </w:r>
          </w:p>
        </w:tc>
        <w:tc>
          <w:tcPr>
            <w:tcW w:w="3180" w:type="dxa"/>
          </w:tcPr>
          <w:p w14:paraId="525EEF3D" w14:textId="5ECDE888" w:rsidR="00454178" w:rsidRPr="00013C46" w:rsidRDefault="00454178" w:rsidP="00A25B74">
            <w:pPr>
              <w:jc w:val="center"/>
            </w:pPr>
          </w:p>
        </w:tc>
      </w:tr>
      <w:tr w:rsidR="00454178" w14:paraId="104EDECB" w14:textId="77777777" w:rsidTr="00454178">
        <w:tc>
          <w:tcPr>
            <w:tcW w:w="4390" w:type="dxa"/>
            <w:gridSpan w:val="2"/>
          </w:tcPr>
          <w:p w14:paraId="395794DE" w14:textId="77777777" w:rsidR="00454178" w:rsidRPr="000D6797" w:rsidRDefault="00454178" w:rsidP="00A25B74">
            <w:pPr>
              <w:ind w:left="0" w:firstLine="0"/>
              <w:rPr>
                <w:i/>
                <w:iCs/>
              </w:rPr>
            </w:pPr>
            <w:r>
              <w:rPr>
                <w:i/>
                <w:iCs/>
              </w:rPr>
              <w:t>Add any other risks specific to this post.</w:t>
            </w:r>
          </w:p>
        </w:tc>
        <w:tc>
          <w:tcPr>
            <w:tcW w:w="3260" w:type="dxa"/>
            <w:gridSpan w:val="2"/>
          </w:tcPr>
          <w:p w14:paraId="6FF6CE67" w14:textId="77777777" w:rsidR="00454178" w:rsidRPr="00013C46" w:rsidRDefault="00454178" w:rsidP="00A25B74">
            <w:pPr>
              <w:jc w:val="center"/>
            </w:pPr>
          </w:p>
        </w:tc>
        <w:tc>
          <w:tcPr>
            <w:tcW w:w="3118" w:type="dxa"/>
            <w:gridSpan w:val="2"/>
          </w:tcPr>
          <w:p w14:paraId="6A5949BD" w14:textId="77777777" w:rsidR="00454178" w:rsidRPr="00013C46" w:rsidRDefault="00454178" w:rsidP="00A25B74">
            <w:pPr>
              <w:jc w:val="center"/>
            </w:pPr>
          </w:p>
        </w:tc>
        <w:tc>
          <w:tcPr>
            <w:tcW w:w="3180" w:type="dxa"/>
          </w:tcPr>
          <w:p w14:paraId="7C1A1970" w14:textId="77777777" w:rsidR="00454178" w:rsidRPr="00013C46" w:rsidRDefault="00454178" w:rsidP="00A25B74">
            <w:pPr>
              <w:jc w:val="center"/>
            </w:pPr>
          </w:p>
        </w:tc>
      </w:tr>
    </w:tbl>
    <w:p w14:paraId="3D7FD0EB" w14:textId="77777777" w:rsidR="00F146F4" w:rsidRPr="00F146F4" w:rsidRDefault="00F146F4" w:rsidP="00F146F4"/>
    <w:sectPr w:rsidR="00F146F4" w:rsidRPr="00F146F4" w:rsidSect="005754E2">
      <w:pgSz w:w="16838" w:h="11906"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80D08" w14:textId="77777777" w:rsidR="00490529" w:rsidRDefault="00490529" w:rsidP="00F1269D">
      <w:pPr>
        <w:spacing w:after="0"/>
      </w:pPr>
      <w:r>
        <w:separator/>
      </w:r>
    </w:p>
  </w:endnote>
  <w:endnote w:type="continuationSeparator" w:id="0">
    <w:p w14:paraId="3688B783" w14:textId="77777777" w:rsidR="00490529" w:rsidRDefault="00490529" w:rsidP="00F1269D">
      <w:pPr>
        <w:spacing w:after="0"/>
      </w:pPr>
      <w:r>
        <w:continuationSeparator/>
      </w:r>
    </w:p>
  </w:endnote>
  <w:endnote w:type="continuationNotice" w:id="1">
    <w:p w14:paraId="0F9942EA" w14:textId="77777777" w:rsidR="00490529" w:rsidRDefault="004905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charset w:val="00"/>
    <w:family w:val="swiss"/>
    <w:pitch w:val="variable"/>
    <w:sig w:usb0="00000287" w:usb1="00000800" w:usb2="00000000" w:usb3="00000000" w:csb0="0000009F" w:csb1="00000000"/>
  </w:font>
  <w:font w:name="Foundry Form San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530ED" w14:textId="2CE44F56" w:rsidR="00F1269D" w:rsidRDefault="004C2FDB" w:rsidP="000E0EE3">
    <w:pPr>
      <w:pStyle w:val="Footer"/>
      <w:tabs>
        <w:tab w:val="clear" w:pos="4513"/>
        <w:tab w:val="left" w:pos="2410"/>
        <w:tab w:val="left" w:pos="5103"/>
      </w:tabs>
    </w:pPr>
    <w:r>
      <w:rPr>
        <w:rFonts w:cs="Arial"/>
        <w:sz w:val="20"/>
        <w:szCs w:val="20"/>
      </w:rPr>
      <w:t>PT</w:t>
    </w:r>
    <w:r w:rsidR="00830A3E">
      <w:rPr>
        <w:rFonts w:cs="Arial"/>
        <w:sz w:val="20"/>
        <w:szCs w:val="20"/>
      </w:rPr>
      <w:t>NNNN</w:t>
    </w:r>
    <w:r>
      <w:rPr>
        <w:rFonts w:cs="Arial"/>
        <w:sz w:val="20"/>
        <w:szCs w:val="20"/>
      </w:rPr>
      <w:tab/>
    </w:r>
    <w:r w:rsidR="008C1ED2">
      <w:rPr>
        <w:rFonts w:cs="Arial"/>
        <w:sz w:val="20"/>
        <w:szCs w:val="20"/>
      </w:rPr>
      <w:tab/>
    </w:r>
    <w:r w:rsidR="00F1269D" w:rsidRPr="000B0D2A">
      <w:rPr>
        <w:rFonts w:cs="Arial"/>
        <w:sz w:val="20"/>
        <w:szCs w:val="20"/>
      </w:rPr>
      <w:t xml:space="preserve">Version: </w:t>
    </w:r>
    <w:r w:rsidR="00830A3E">
      <w:rPr>
        <w:rFonts w:cs="Arial"/>
        <w:sz w:val="20"/>
        <w:szCs w:val="20"/>
      </w:rPr>
      <w:t>N</w:t>
    </w:r>
    <w:r>
      <w:rPr>
        <w:rFonts w:cs="Arial"/>
        <w:sz w:val="20"/>
        <w:szCs w:val="20"/>
      </w:rPr>
      <w:t>.</w:t>
    </w:r>
    <w:r w:rsidR="00830A3E">
      <w:rPr>
        <w:rFonts w:cs="Arial"/>
        <w:sz w:val="20"/>
        <w:szCs w:val="20"/>
      </w:rPr>
      <w:t>N</w:t>
    </w:r>
    <w:r w:rsidR="008C1ED2">
      <w:rPr>
        <w:rFonts w:cs="Arial"/>
        <w:sz w:val="20"/>
        <w:szCs w:val="20"/>
      </w:rPr>
      <w:tab/>
    </w:r>
    <w:r w:rsidR="00F1269D" w:rsidRPr="000B0D2A">
      <w:rPr>
        <w:rFonts w:cs="Arial"/>
        <w:sz w:val="20"/>
        <w:szCs w:val="20"/>
      </w:rPr>
      <w:t xml:space="preserve">Date: </w:t>
    </w:r>
    <w:r w:rsidR="00C15D65">
      <w:rPr>
        <w:rFonts w:cs="Arial"/>
        <w:sz w:val="20"/>
        <w:szCs w:val="20"/>
      </w:rPr>
      <w:t>TBC</w:t>
    </w:r>
    <w:r w:rsidR="00F1269D" w:rsidRPr="000B0D2A">
      <w:rPr>
        <w:rFonts w:cs="Arial"/>
        <w:sz w:val="20"/>
        <w:szCs w:val="20"/>
      </w:rPr>
      <w:tab/>
      <w:t xml:space="preserve">Page </w:t>
    </w:r>
    <w:r w:rsidR="00F1269D" w:rsidRPr="000B0D2A">
      <w:rPr>
        <w:rFonts w:cs="Arial"/>
        <w:b/>
        <w:bCs/>
        <w:sz w:val="20"/>
        <w:szCs w:val="20"/>
      </w:rPr>
      <w:fldChar w:fldCharType="begin"/>
    </w:r>
    <w:r w:rsidR="00F1269D" w:rsidRPr="000B0D2A">
      <w:rPr>
        <w:rFonts w:cs="Arial"/>
        <w:b/>
        <w:bCs/>
        <w:sz w:val="20"/>
        <w:szCs w:val="20"/>
      </w:rPr>
      <w:instrText xml:space="preserve"> PAGE </w:instrText>
    </w:r>
    <w:r w:rsidR="00F1269D" w:rsidRPr="000B0D2A">
      <w:rPr>
        <w:rFonts w:cs="Arial"/>
        <w:b/>
        <w:bCs/>
        <w:sz w:val="20"/>
        <w:szCs w:val="20"/>
      </w:rPr>
      <w:fldChar w:fldCharType="separate"/>
    </w:r>
    <w:r w:rsidR="00805415">
      <w:rPr>
        <w:rFonts w:cs="Arial"/>
        <w:b/>
        <w:bCs/>
        <w:noProof/>
        <w:sz w:val="20"/>
        <w:szCs w:val="20"/>
      </w:rPr>
      <w:t>2</w:t>
    </w:r>
    <w:r w:rsidR="00F1269D" w:rsidRPr="000B0D2A">
      <w:rPr>
        <w:rFonts w:cs="Arial"/>
        <w:b/>
        <w:bCs/>
        <w:sz w:val="20"/>
        <w:szCs w:val="20"/>
      </w:rPr>
      <w:fldChar w:fldCharType="end"/>
    </w:r>
    <w:r w:rsidR="00F1269D" w:rsidRPr="000B0D2A">
      <w:rPr>
        <w:rFonts w:cs="Arial"/>
        <w:sz w:val="20"/>
        <w:szCs w:val="20"/>
      </w:rPr>
      <w:t xml:space="preserve"> of </w:t>
    </w:r>
    <w:r w:rsidR="00F1269D" w:rsidRPr="000B0D2A">
      <w:rPr>
        <w:rFonts w:cs="Arial"/>
        <w:b/>
        <w:bCs/>
        <w:sz w:val="20"/>
        <w:szCs w:val="20"/>
      </w:rPr>
      <w:fldChar w:fldCharType="begin"/>
    </w:r>
    <w:r w:rsidR="00F1269D" w:rsidRPr="000B0D2A">
      <w:rPr>
        <w:rFonts w:cs="Arial"/>
        <w:b/>
        <w:bCs/>
        <w:sz w:val="20"/>
        <w:szCs w:val="20"/>
      </w:rPr>
      <w:instrText xml:space="preserve"> NUMPAGES  </w:instrText>
    </w:r>
    <w:r w:rsidR="00F1269D" w:rsidRPr="000B0D2A">
      <w:rPr>
        <w:rFonts w:cs="Arial"/>
        <w:b/>
        <w:bCs/>
        <w:sz w:val="20"/>
        <w:szCs w:val="20"/>
      </w:rPr>
      <w:fldChar w:fldCharType="separate"/>
    </w:r>
    <w:r w:rsidR="00805415">
      <w:rPr>
        <w:rFonts w:cs="Arial"/>
        <w:b/>
        <w:bCs/>
        <w:noProof/>
        <w:sz w:val="20"/>
        <w:szCs w:val="20"/>
      </w:rPr>
      <w:t>4</w:t>
    </w:r>
    <w:r w:rsidR="00F1269D" w:rsidRPr="000B0D2A">
      <w:rPr>
        <w:rFonts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C1331" w14:textId="77777777" w:rsidR="00490529" w:rsidRDefault="00490529" w:rsidP="00F1269D">
      <w:pPr>
        <w:spacing w:after="0"/>
      </w:pPr>
      <w:r>
        <w:separator/>
      </w:r>
    </w:p>
  </w:footnote>
  <w:footnote w:type="continuationSeparator" w:id="0">
    <w:p w14:paraId="129586E5" w14:textId="77777777" w:rsidR="00490529" w:rsidRDefault="00490529" w:rsidP="00F1269D">
      <w:pPr>
        <w:spacing w:after="0"/>
      </w:pPr>
      <w:r>
        <w:continuationSeparator/>
      </w:r>
    </w:p>
  </w:footnote>
  <w:footnote w:type="continuationNotice" w:id="1">
    <w:p w14:paraId="6E79F583" w14:textId="77777777" w:rsidR="00490529" w:rsidRDefault="0049052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67D"/>
    <w:multiLevelType w:val="hybridMultilevel"/>
    <w:tmpl w:val="1B0602E6"/>
    <w:lvl w:ilvl="0" w:tplc="A068607C">
      <w:start w:val="1"/>
      <w:numFmt w:val="bullet"/>
      <w:lvlText w:val=""/>
      <w:lvlJc w:val="left"/>
      <w:pPr>
        <w:ind w:left="1211" w:hanging="360"/>
      </w:pPr>
      <w:rPr>
        <w:rFonts w:ascii="Symbol" w:hAnsi="Symbol" w:hint="default"/>
      </w:rPr>
    </w:lvl>
    <w:lvl w:ilvl="1" w:tplc="E8AE0446" w:tentative="1">
      <w:start w:val="1"/>
      <w:numFmt w:val="bullet"/>
      <w:lvlText w:val="o"/>
      <w:lvlJc w:val="left"/>
      <w:pPr>
        <w:ind w:left="1931" w:hanging="360"/>
      </w:pPr>
      <w:rPr>
        <w:rFonts w:ascii="Courier New" w:hAnsi="Courier New" w:hint="default"/>
      </w:rPr>
    </w:lvl>
    <w:lvl w:ilvl="2" w:tplc="4B0671CE" w:tentative="1">
      <w:start w:val="1"/>
      <w:numFmt w:val="bullet"/>
      <w:lvlText w:val=""/>
      <w:lvlJc w:val="left"/>
      <w:pPr>
        <w:ind w:left="2651" w:hanging="360"/>
      </w:pPr>
      <w:rPr>
        <w:rFonts w:ascii="Wingdings" w:hAnsi="Wingdings" w:hint="default"/>
      </w:rPr>
    </w:lvl>
    <w:lvl w:ilvl="3" w:tplc="67B4D13E" w:tentative="1">
      <w:start w:val="1"/>
      <w:numFmt w:val="bullet"/>
      <w:lvlText w:val=""/>
      <w:lvlJc w:val="left"/>
      <w:pPr>
        <w:ind w:left="3371" w:hanging="360"/>
      </w:pPr>
      <w:rPr>
        <w:rFonts w:ascii="Symbol" w:hAnsi="Symbol" w:hint="default"/>
      </w:rPr>
    </w:lvl>
    <w:lvl w:ilvl="4" w:tplc="E9BECAB0" w:tentative="1">
      <w:start w:val="1"/>
      <w:numFmt w:val="bullet"/>
      <w:lvlText w:val="o"/>
      <w:lvlJc w:val="left"/>
      <w:pPr>
        <w:ind w:left="4091" w:hanging="360"/>
      </w:pPr>
      <w:rPr>
        <w:rFonts w:ascii="Courier New" w:hAnsi="Courier New" w:hint="default"/>
      </w:rPr>
    </w:lvl>
    <w:lvl w:ilvl="5" w:tplc="52CCE7DC" w:tentative="1">
      <w:start w:val="1"/>
      <w:numFmt w:val="bullet"/>
      <w:lvlText w:val=""/>
      <w:lvlJc w:val="left"/>
      <w:pPr>
        <w:ind w:left="4811" w:hanging="360"/>
      </w:pPr>
      <w:rPr>
        <w:rFonts w:ascii="Wingdings" w:hAnsi="Wingdings" w:hint="default"/>
      </w:rPr>
    </w:lvl>
    <w:lvl w:ilvl="6" w:tplc="8FD0B2F0" w:tentative="1">
      <w:start w:val="1"/>
      <w:numFmt w:val="bullet"/>
      <w:lvlText w:val=""/>
      <w:lvlJc w:val="left"/>
      <w:pPr>
        <w:ind w:left="5531" w:hanging="360"/>
      </w:pPr>
      <w:rPr>
        <w:rFonts w:ascii="Symbol" w:hAnsi="Symbol" w:hint="default"/>
      </w:rPr>
    </w:lvl>
    <w:lvl w:ilvl="7" w:tplc="35EC19C4" w:tentative="1">
      <w:start w:val="1"/>
      <w:numFmt w:val="bullet"/>
      <w:lvlText w:val="o"/>
      <w:lvlJc w:val="left"/>
      <w:pPr>
        <w:ind w:left="6251" w:hanging="360"/>
      </w:pPr>
      <w:rPr>
        <w:rFonts w:ascii="Courier New" w:hAnsi="Courier New" w:hint="default"/>
      </w:rPr>
    </w:lvl>
    <w:lvl w:ilvl="8" w:tplc="E07479BC" w:tentative="1">
      <w:start w:val="1"/>
      <w:numFmt w:val="bullet"/>
      <w:lvlText w:val=""/>
      <w:lvlJc w:val="left"/>
      <w:pPr>
        <w:ind w:left="6971" w:hanging="360"/>
      </w:pPr>
      <w:rPr>
        <w:rFonts w:ascii="Wingdings" w:hAnsi="Wingdings" w:hint="default"/>
      </w:rPr>
    </w:lvl>
  </w:abstractNum>
  <w:abstractNum w:abstractNumId="1" w15:restartNumberingAfterBreak="0">
    <w:nsid w:val="0F0612BC"/>
    <w:multiLevelType w:val="hybridMultilevel"/>
    <w:tmpl w:val="32A43A14"/>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2" w15:restartNumberingAfterBreak="0">
    <w:nsid w:val="15CC72CD"/>
    <w:multiLevelType w:val="hybridMultilevel"/>
    <w:tmpl w:val="CE566E2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1CA17BFA"/>
    <w:multiLevelType w:val="multilevel"/>
    <w:tmpl w:val="114C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037DF9"/>
    <w:multiLevelType w:val="hybridMultilevel"/>
    <w:tmpl w:val="FD58B95C"/>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5" w15:restartNumberingAfterBreak="0">
    <w:nsid w:val="1F4375E5"/>
    <w:multiLevelType w:val="hybridMultilevel"/>
    <w:tmpl w:val="C23E3A30"/>
    <w:lvl w:ilvl="0" w:tplc="F9003F02">
      <w:start w:val="1"/>
      <w:numFmt w:val="bullet"/>
      <w:lvlText w:val=""/>
      <w:lvlJc w:val="left"/>
      <w:pPr>
        <w:ind w:left="1211" w:hanging="360"/>
      </w:pPr>
      <w:rPr>
        <w:rFonts w:ascii="Symbol" w:hAnsi="Symbol" w:hint="default"/>
      </w:rPr>
    </w:lvl>
    <w:lvl w:ilvl="1" w:tplc="9DA077B8" w:tentative="1">
      <w:start w:val="1"/>
      <w:numFmt w:val="bullet"/>
      <w:lvlText w:val="o"/>
      <w:lvlJc w:val="left"/>
      <w:pPr>
        <w:ind w:left="1931" w:hanging="360"/>
      </w:pPr>
      <w:rPr>
        <w:rFonts w:ascii="Courier New" w:hAnsi="Courier New" w:hint="default"/>
      </w:rPr>
    </w:lvl>
    <w:lvl w:ilvl="2" w:tplc="35B24114" w:tentative="1">
      <w:start w:val="1"/>
      <w:numFmt w:val="bullet"/>
      <w:lvlText w:val=""/>
      <w:lvlJc w:val="left"/>
      <w:pPr>
        <w:ind w:left="2651" w:hanging="360"/>
      </w:pPr>
      <w:rPr>
        <w:rFonts w:ascii="Wingdings" w:hAnsi="Wingdings" w:hint="default"/>
      </w:rPr>
    </w:lvl>
    <w:lvl w:ilvl="3" w:tplc="2416CCF2" w:tentative="1">
      <w:start w:val="1"/>
      <w:numFmt w:val="bullet"/>
      <w:lvlText w:val=""/>
      <w:lvlJc w:val="left"/>
      <w:pPr>
        <w:ind w:left="3371" w:hanging="360"/>
      </w:pPr>
      <w:rPr>
        <w:rFonts w:ascii="Symbol" w:hAnsi="Symbol" w:hint="default"/>
      </w:rPr>
    </w:lvl>
    <w:lvl w:ilvl="4" w:tplc="06A083EE" w:tentative="1">
      <w:start w:val="1"/>
      <w:numFmt w:val="bullet"/>
      <w:lvlText w:val="o"/>
      <w:lvlJc w:val="left"/>
      <w:pPr>
        <w:ind w:left="4091" w:hanging="360"/>
      </w:pPr>
      <w:rPr>
        <w:rFonts w:ascii="Courier New" w:hAnsi="Courier New" w:hint="default"/>
      </w:rPr>
    </w:lvl>
    <w:lvl w:ilvl="5" w:tplc="C5AAB9DE" w:tentative="1">
      <w:start w:val="1"/>
      <w:numFmt w:val="bullet"/>
      <w:lvlText w:val=""/>
      <w:lvlJc w:val="left"/>
      <w:pPr>
        <w:ind w:left="4811" w:hanging="360"/>
      </w:pPr>
      <w:rPr>
        <w:rFonts w:ascii="Wingdings" w:hAnsi="Wingdings" w:hint="default"/>
      </w:rPr>
    </w:lvl>
    <w:lvl w:ilvl="6" w:tplc="3294B28E" w:tentative="1">
      <w:start w:val="1"/>
      <w:numFmt w:val="bullet"/>
      <w:lvlText w:val=""/>
      <w:lvlJc w:val="left"/>
      <w:pPr>
        <w:ind w:left="5531" w:hanging="360"/>
      </w:pPr>
      <w:rPr>
        <w:rFonts w:ascii="Symbol" w:hAnsi="Symbol" w:hint="default"/>
      </w:rPr>
    </w:lvl>
    <w:lvl w:ilvl="7" w:tplc="A5E00534" w:tentative="1">
      <w:start w:val="1"/>
      <w:numFmt w:val="bullet"/>
      <w:lvlText w:val="o"/>
      <w:lvlJc w:val="left"/>
      <w:pPr>
        <w:ind w:left="6251" w:hanging="360"/>
      </w:pPr>
      <w:rPr>
        <w:rFonts w:ascii="Courier New" w:hAnsi="Courier New" w:hint="default"/>
      </w:rPr>
    </w:lvl>
    <w:lvl w:ilvl="8" w:tplc="0A6AE824" w:tentative="1">
      <w:start w:val="1"/>
      <w:numFmt w:val="bullet"/>
      <w:lvlText w:val=""/>
      <w:lvlJc w:val="left"/>
      <w:pPr>
        <w:ind w:left="6971" w:hanging="360"/>
      </w:pPr>
      <w:rPr>
        <w:rFonts w:ascii="Wingdings" w:hAnsi="Wingdings" w:hint="default"/>
      </w:rPr>
    </w:lvl>
  </w:abstractNum>
  <w:abstractNum w:abstractNumId="6" w15:restartNumberingAfterBreak="0">
    <w:nsid w:val="301C4C61"/>
    <w:multiLevelType w:val="hybridMultilevel"/>
    <w:tmpl w:val="F9001304"/>
    <w:lvl w:ilvl="0" w:tplc="81728D0A">
      <w:start w:val="1"/>
      <w:numFmt w:val="bullet"/>
      <w:lvlText w:val=""/>
      <w:lvlJc w:val="left"/>
      <w:pPr>
        <w:ind w:left="1211" w:hanging="360"/>
      </w:pPr>
      <w:rPr>
        <w:rFonts w:ascii="Symbol" w:hAnsi="Symbol" w:hint="default"/>
      </w:rPr>
    </w:lvl>
    <w:lvl w:ilvl="1" w:tplc="38E29766" w:tentative="1">
      <w:start w:val="1"/>
      <w:numFmt w:val="bullet"/>
      <w:lvlText w:val="o"/>
      <w:lvlJc w:val="left"/>
      <w:pPr>
        <w:ind w:left="1931" w:hanging="360"/>
      </w:pPr>
      <w:rPr>
        <w:rFonts w:ascii="Courier New" w:hAnsi="Courier New" w:hint="default"/>
      </w:rPr>
    </w:lvl>
    <w:lvl w:ilvl="2" w:tplc="9AF2AF50" w:tentative="1">
      <w:start w:val="1"/>
      <w:numFmt w:val="bullet"/>
      <w:lvlText w:val=""/>
      <w:lvlJc w:val="left"/>
      <w:pPr>
        <w:ind w:left="2651" w:hanging="360"/>
      </w:pPr>
      <w:rPr>
        <w:rFonts w:ascii="Wingdings" w:hAnsi="Wingdings" w:hint="default"/>
      </w:rPr>
    </w:lvl>
    <w:lvl w:ilvl="3" w:tplc="0324B384" w:tentative="1">
      <w:start w:val="1"/>
      <w:numFmt w:val="bullet"/>
      <w:lvlText w:val=""/>
      <w:lvlJc w:val="left"/>
      <w:pPr>
        <w:ind w:left="3371" w:hanging="360"/>
      </w:pPr>
      <w:rPr>
        <w:rFonts w:ascii="Symbol" w:hAnsi="Symbol" w:hint="default"/>
      </w:rPr>
    </w:lvl>
    <w:lvl w:ilvl="4" w:tplc="69E25BAE" w:tentative="1">
      <w:start w:val="1"/>
      <w:numFmt w:val="bullet"/>
      <w:lvlText w:val="o"/>
      <w:lvlJc w:val="left"/>
      <w:pPr>
        <w:ind w:left="4091" w:hanging="360"/>
      </w:pPr>
      <w:rPr>
        <w:rFonts w:ascii="Courier New" w:hAnsi="Courier New" w:hint="default"/>
      </w:rPr>
    </w:lvl>
    <w:lvl w:ilvl="5" w:tplc="A9BE5476" w:tentative="1">
      <w:start w:val="1"/>
      <w:numFmt w:val="bullet"/>
      <w:lvlText w:val=""/>
      <w:lvlJc w:val="left"/>
      <w:pPr>
        <w:ind w:left="4811" w:hanging="360"/>
      </w:pPr>
      <w:rPr>
        <w:rFonts w:ascii="Wingdings" w:hAnsi="Wingdings" w:hint="default"/>
      </w:rPr>
    </w:lvl>
    <w:lvl w:ilvl="6" w:tplc="BE9AD586" w:tentative="1">
      <w:start w:val="1"/>
      <w:numFmt w:val="bullet"/>
      <w:lvlText w:val=""/>
      <w:lvlJc w:val="left"/>
      <w:pPr>
        <w:ind w:left="5531" w:hanging="360"/>
      </w:pPr>
      <w:rPr>
        <w:rFonts w:ascii="Symbol" w:hAnsi="Symbol" w:hint="default"/>
      </w:rPr>
    </w:lvl>
    <w:lvl w:ilvl="7" w:tplc="3028C1C8" w:tentative="1">
      <w:start w:val="1"/>
      <w:numFmt w:val="bullet"/>
      <w:lvlText w:val="o"/>
      <w:lvlJc w:val="left"/>
      <w:pPr>
        <w:ind w:left="6251" w:hanging="360"/>
      </w:pPr>
      <w:rPr>
        <w:rFonts w:ascii="Courier New" w:hAnsi="Courier New" w:hint="default"/>
      </w:rPr>
    </w:lvl>
    <w:lvl w:ilvl="8" w:tplc="A7420782" w:tentative="1">
      <w:start w:val="1"/>
      <w:numFmt w:val="bullet"/>
      <w:lvlText w:val=""/>
      <w:lvlJc w:val="left"/>
      <w:pPr>
        <w:ind w:left="6971" w:hanging="360"/>
      </w:pPr>
      <w:rPr>
        <w:rFonts w:ascii="Wingdings" w:hAnsi="Wingdings" w:hint="default"/>
      </w:rPr>
    </w:lvl>
  </w:abstractNum>
  <w:abstractNum w:abstractNumId="7" w15:restartNumberingAfterBreak="0">
    <w:nsid w:val="3C750541"/>
    <w:multiLevelType w:val="hybridMultilevel"/>
    <w:tmpl w:val="3C9A3920"/>
    <w:lvl w:ilvl="0" w:tplc="BD7CC766">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4808CE"/>
    <w:multiLevelType w:val="hybridMultilevel"/>
    <w:tmpl w:val="EC0C2548"/>
    <w:lvl w:ilvl="0" w:tplc="FE0830B6">
      <w:start w:val="1"/>
      <w:numFmt w:val="bullet"/>
      <w:lvlText w:val=""/>
      <w:lvlJc w:val="left"/>
      <w:pPr>
        <w:ind w:left="720" w:hanging="360"/>
      </w:pPr>
      <w:rPr>
        <w:rFonts w:ascii="Symbol" w:hAnsi="Symbol" w:hint="default"/>
      </w:rPr>
    </w:lvl>
    <w:lvl w:ilvl="1" w:tplc="2C9234FE" w:tentative="1">
      <w:start w:val="1"/>
      <w:numFmt w:val="bullet"/>
      <w:lvlText w:val="o"/>
      <w:lvlJc w:val="left"/>
      <w:pPr>
        <w:ind w:left="1440" w:hanging="360"/>
      </w:pPr>
      <w:rPr>
        <w:rFonts w:ascii="Courier New" w:hAnsi="Courier New" w:hint="default"/>
      </w:rPr>
    </w:lvl>
    <w:lvl w:ilvl="2" w:tplc="56B4CD9A" w:tentative="1">
      <w:start w:val="1"/>
      <w:numFmt w:val="bullet"/>
      <w:lvlText w:val=""/>
      <w:lvlJc w:val="left"/>
      <w:pPr>
        <w:ind w:left="2160" w:hanging="360"/>
      </w:pPr>
      <w:rPr>
        <w:rFonts w:ascii="Wingdings" w:hAnsi="Wingdings" w:hint="default"/>
      </w:rPr>
    </w:lvl>
    <w:lvl w:ilvl="3" w:tplc="41E2E626" w:tentative="1">
      <w:start w:val="1"/>
      <w:numFmt w:val="bullet"/>
      <w:lvlText w:val=""/>
      <w:lvlJc w:val="left"/>
      <w:pPr>
        <w:ind w:left="2880" w:hanging="360"/>
      </w:pPr>
      <w:rPr>
        <w:rFonts w:ascii="Symbol" w:hAnsi="Symbol" w:hint="default"/>
      </w:rPr>
    </w:lvl>
    <w:lvl w:ilvl="4" w:tplc="CD305016" w:tentative="1">
      <w:start w:val="1"/>
      <w:numFmt w:val="bullet"/>
      <w:lvlText w:val="o"/>
      <w:lvlJc w:val="left"/>
      <w:pPr>
        <w:ind w:left="3600" w:hanging="360"/>
      </w:pPr>
      <w:rPr>
        <w:rFonts w:ascii="Courier New" w:hAnsi="Courier New" w:hint="default"/>
      </w:rPr>
    </w:lvl>
    <w:lvl w:ilvl="5" w:tplc="F49A452C" w:tentative="1">
      <w:start w:val="1"/>
      <w:numFmt w:val="bullet"/>
      <w:lvlText w:val=""/>
      <w:lvlJc w:val="left"/>
      <w:pPr>
        <w:ind w:left="4320" w:hanging="360"/>
      </w:pPr>
      <w:rPr>
        <w:rFonts w:ascii="Wingdings" w:hAnsi="Wingdings" w:hint="default"/>
      </w:rPr>
    </w:lvl>
    <w:lvl w:ilvl="6" w:tplc="15048B6A" w:tentative="1">
      <w:start w:val="1"/>
      <w:numFmt w:val="bullet"/>
      <w:lvlText w:val=""/>
      <w:lvlJc w:val="left"/>
      <w:pPr>
        <w:ind w:left="5040" w:hanging="360"/>
      </w:pPr>
      <w:rPr>
        <w:rFonts w:ascii="Symbol" w:hAnsi="Symbol" w:hint="default"/>
      </w:rPr>
    </w:lvl>
    <w:lvl w:ilvl="7" w:tplc="F4A64DEC" w:tentative="1">
      <w:start w:val="1"/>
      <w:numFmt w:val="bullet"/>
      <w:lvlText w:val="o"/>
      <w:lvlJc w:val="left"/>
      <w:pPr>
        <w:ind w:left="5760" w:hanging="360"/>
      </w:pPr>
      <w:rPr>
        <w:rFonts w:ascii="Courier New" w:hAnsi="Courier New" w:hint="default"/>
      </w:rPr>
    </w:lvl>
    <w:lvl w:ilvl="8" w:tplc="D31EA21A" w:tentative="1">
      <w:start w:val="1"/>
      <w:numFmt w:val="bullet"/>
      <w:lvlText w:val=""/>
      <w:lvlJc w:val="left"/>
      <w:pPr>
        <w:ind w:left="6480" w:hanging="360"/>
      </w:pPr>
      <w:rPr>
        <w:rFonts w:ascii="Wingdings" w:hAnsi="Wingdings" w:hint="default"/>
      </w:rPr>
    </w:lvl>
  </w:abstractNum>
  <w:abstractNum w:abstractNumId="9" w15:restartNumberingAfterBreak="0">
    <w:nsid w:val="4B745E92"/>
    <w:multiLevelType w:val="multilevel"/>
    <w:tmpl w:val="5EB8548E"/>
    <w:lvl w:ilvl="0">
      <w:start w:val="1"/>
      <w:numFmt w:val="decimal"/>
      <w:pStyle w:val="Heading1"/>
      <w:lvlText w:val="%1"/>
      <w:lvlJc w:val="left"/>
      <w:pPr>
        <w:ind w:left="360" w:hanging="360"/>
      </w:p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51D34B00"/>
    <w:multiLevelType w:val="hybridMultilevel"/>
    <w:tmpl w:val="FAA89AF2"/>
    <w:lvl w:ilvl="0" w:tplc="20886028">
      <w:start w:val="1"/>
      <w:numFmt w:val="bullet"/>
      <w:lvlText w:val=""/>
      <w:lvlJc w:val="left"/>
      <w:pPr>
        <w:ind w:left="720" w:hanging="360"/>
      </w:pPr>
      <w:rPr>
        <w:rFonts w:ascii="Symbol" w:hAnsi="Symbol" w:hint="default"/>
      </w:rPr>
    </w:lvl>
    <w:lvl w:ilvl="1" w:tplc="3B9E663C" w:tentative="1">
      <w:start w:val="1"/>
      <w:numFmt w:val="bullet"/>
      <w:lvlText w:val="o"/>
      <w:lvlJc w:val="left"/>
      <w:pPr>
        <w:ind w:left="1440" w:hanging="360"/>
      </w:pPr>
      <w:rPr>
        <w:rFonts w:ascii="Courier New" w:hAnsi="Courier New" w:hint="default"/>
      </w:rPr>
    </w:lvl>
    <w:lvl w:ilvl="2" w:tplc="64987ED2" w:tentative="1">
      <w:start w:val="1"/>
      <w:numFmt w:val="bullet"/>
      <w:lvlText w:val=""/>
      <w:lvlJc w:val="left"/>
      <w:pPr>
        <w:ind w:left="2160" w:hanging="360"/>
      </w:pPr>
      <w:rPr>
        <w:rFonts w:ascii="Wingdings" w:hAnsi="Wingdings" w:hint="default"/>
      </w:rPr>
    </w:lvl>
    <w:lvl w:ilvl="3" w:tplc="CFFCB168" w:tentative="1">
      <w:start w:val="1"/>
      <w:numFmt w:val="bullet"/>
      <w:lvlText w:val=""/>
      <w:lvlJc w:val="left"/>
      <w:pPr>
        <w:ind w:left="2880" w:hanging="360"/>
      </w:pPr>
      <w:rPr>
        <w:rFonts w:ascii="Symbol" w:hAnsi="Symbol" w:hint="default"/>
      </w:rPr>
    </w:lvl>
    <w:lvl w:ilvl="4" w:tplc="9058130E" w:tentative="1">
      <w:start w:val="1"/>
      <w:numFmt w:val="bullet"/>
      <w:lvlText w:val="o"/>
      <w:lvlJc w:val="left"/>
      <w:pPr>
        <w:ind w:left="3600" w:hanging="360"/>
      </w:pPr>
      <w:rPr>
        <w:rFonts w:ascii="Courier New" w:hAnsi="Courier New" w:hint="default"/>
      </w:rPr>
    </w:lvl>
    <w:lvl w:ilvl="5" w:tplc="626E817A" w:tentative="1">
      <w:start w:val="1"/>
      <w:numFmt w:val="bullet"/>
      <w:lvlText w:val=""/>
      <w:lvlJc w:val="left"/>
      <w:pPr>
        <w:ind w:left="4320" w:hanging="360"/>
      </w:pPr>
      <w:rPr>
        <w:rFonts w:ascii="Wingdings" w:hAnsi="Wingdings" w:hint="default"/>
      </w:rPr>
    </w:lvl>
    <w:lvl w:ilvl="6" w:tplc="AFCA44F2" w:tentative="1">
      <w:start w:val="1"/>
      <w:numFmt w:val="bullet"/>
      <w:lvlText w:val=""/>
      <w:lvlJc w:val="left"/>
      <w:pPr>
        <w:ind w:left="5040" w:hanging="360"/>
      </w:pPr>
      <w:rPr>
        <w:rFonts w:ascii="Symbol" w:hAnsi="Symbol" w:hint="default"/>
      </w:rPr>
    </w:lvl>
    <w:lvl w:ilvl="7" w:tplc="837E0738" w:tentative="1">
      <w:start w:val="1"/>
      <w:numFmt w:val="bullet"/>
      <w:lvlText w:val="o"/>
      <w:lvlJc w:val="left"/>
      <w:pPr>
        <w:ind w:left="5760" w:hanging="360"/>
      </w:pPr>
      <w:rPr>
        <w:rFonts w:ascii="Courier New" w:hAnsi="Courier New" w:hint="default"/>
      </w:rPr>
    </w:lvl>
    <w:lvl w:ilvl="8" w:tplc="72FA854A" w:tentative="1">
      <w:start w:val="1"/>
      <w:numFmt w:val="bullet"/>
      <w:lvlText w:val=""/>
      <w:lvlJc w:val="left"/>
      <w:pPr>
        <w:ind w:left="6480" w:hanging="360"/>
      </w:pPr>
      <w:rPr>
        <w:rFonts w:ascii="Wingdings" w:hAnsi="Wingdings" w:hint="default"/>
      </w:rPr>
    </w:lvl>
  </w:abstractNum>
  <w:abstractNum w:abstractNumId="11" w15:restartNumberingAfterBreak="0">
    <w:nsid w:val="5564126C"/>
    <w:multiLevelType w:val="hybridMultilevel"/>
    <w:tmpl w:val="56C63EC4"/>
    <w:lvl w:ilvl="0" w:tplc="A8765B88">
      <w:start w:val="1"/>
      <w:numFmt w:val="bullet"/>
      <w:lvlText w:val=""/>
      <w:lvlJc w:val="left"/>
      <w:pPr>
        <w:ind w:left="1211" w:hanging="360"/>
      </w:pPr>
      <w:rPr>
        <w:rFonts w:ascii="Symbol" w:hAnsi="Symbol" w:hint="default"/>
      </w:rPr>
    </w:lvl>
    <w:lvl w:ilvl="1" w:tplc="EE2C97B4" w:tentative="1">
      <w:start w:val="1"/>
      <w:numFmt w:val="bullet"/>
      <w:lvlText w:val="o"/>
      <w:lvlJc w:val="left"/>
      <w:pPr>
        <w:ind w:left="1931" w:hanging="360"/>
      </w:pPr>
      <w:rPr>
        <w:rFonts w:ascii="Courier New" w:hAnsi="Courier New" w:hint="default"/>
      </w:rPr>
    </w:lvl>
    <w:lvl w:ilvl="2" w:tplc="3E68B136" w:tentative="1">
      <w:start w:val="1"/>
      <w:numFmt w:val="bullet"/>
      <w:lvlText w:val=""/>
      <w:lvlJc w:val="left"/>
      <w:pPr>
        <w:ind w:left="2651" w:hanging="360"/>
      </w:pPr>
      <w:rPr>
        <w:rFonts w:ascii="Wingdings" w:hAnsi="Wingdings" w:hint="default"/>
      </w:rPr>
    </w:lvl>
    <w:lvl w:ilvl="3" w:tplc="F90852B8" w:tentative="1">
      <w:start w:val="1"/>
      <w:numFmt w:val="bullet"/>
      <w:lvlText w:val=""/>
      <w:lvlJc w:val="left"/>
      <w:pPr>
        <w:ind w:left="3371" w:hanging="360"/>
      </w:pPr>
      <w:rPr>
        <w:rFonts w:ascii="Symbol" w:hAnsi="Symbol" w:hint="default"/>
      </w:rPr>
    </w:lvl>
    <w:lvl w:ilvl="4" w:tplc="BAFAADA2" w:tentative="1">
      <w:start w:val="1"/>
      <w:numFmt w:val="bullet"/>
      <w:lvlText w:val="o"/>
      <w:lvlJc w:val="left"/>
      <w:pPr>
        <w:ind w:left="4091" w:hanging="360"/>
      </w:pPr>
      <w:rPr>
        <w:rFonts w:ascii="Courier New" w:hAnsi="Courier New" w:hint="default"/>
      </w:rPr>
    </w:lvl>
    <w:lvl w:ilvl="5" w:tplc="D26857BE" w:tentative="1">
      <w:start w:val="1"/>
      <w:numFmt w:val="bullet"/>
      <w:lvlText w:val=""/>
      <w:lvlJc w:val="left"/>
      <w:pPr>
        <w:ind w:left="4811" w:hanging="360"/>
      </w:pPr>
      <w:rPr>
        <w:rFonts w:ascii="Wingdings" w:hAnsi="Wingdings" w:hint="default"/>
      </w:rPr>
    </w:lvl>
    <w:lvl w:ilvl="6" w:tplc="AC0009FC" w:tentative="1">
      <w:start w:val="1"/>
      <w:numFmt w:val="bullet"/>
      <w:lvlText w:val=""/>
      <w:lvlJc w:val="left"/>
      <w:pPr>
        <w:ind w:left="5531" w:hanging="360"/>
      </w:pPr>
      <w:rPr>
        <w:rFonts w:ascii="Symbol" w:hAnsi="Symbol" w:hint="default"/>
      </w:rPr>
    </w:lvl>
    <w:lvl w:ilvl="7" w:tplc="5AC48B1E" w:tentative="1">
      <w:start w:val="1"/>
      <w:numFmt w:val="bullet"/>
      <w:lvlText w:val="o"/>
      <w:lvlJc w:val="left"/>
      <w:pPr>
        <w:ind w:left="6251" w:hanging="360"/>
      </w:pPr>
      <w:rPr>
        <w:rFonts w:ascii="Courier New" w:hAnsi="Courier New" w:hint="default"/>
      </w:rPr>
    </w:lvl>
    <w:lvl w:ilvl="8" w:tplc="7F3209AA" w:tentative="1">
      <w:start w:val="1"/>
      <w:numFmt w:val="bullet"/>
      <w:lvlText w:val=""/>
      <w:lvlJc w:val="left"/>
      <w:pPr>
        <w:ind w:left="6971" w:hanging="360"/>
      </w:pPr>
      <w:rPr>
        <w:rFonts w:ascii="Wingdings" w:hAnsi="Wingdings" w:hint="default"/>
      </w:rPr>
    </w:lvl>
  </w:abstractNum>
  <w:abstractNum w:abstractNumId="12" w15:restartNumberingAfterBreak="0">
    <w:nsid w:val="581C03A1"/>
    <w:multiLevelType w:val="hybridMultilevel"/>
    <w:tmpl w:val="AA1C93A2"/>
    <w:lvl w:ilvl="0" w:tplc="44141738">
      <w:start w:val="1"/>
      <w:numFmt w:val="bullet"/>
      <w:lvlText w:val=""/>
      <w:lvlJc w:val="left"/>
      <w:pPr>
        <w:ind w:left="1211" w:hanging="360"/>
      </w:pPr>
      <w:rPr>
        <w:rFonts w:ascii="Symbol" w:hAnsi="Symbol" w:hint="default"/>
      </w:rPr>
    </w:lvl>
    <w:lvl w:ilvl="1" w:tplc="434E6366" w:tentative="1">
      <w:start w:val="1"/>
      <w:numFmt w:val="bullet"/>
      <w:lvlText w:val="o"/>
      <w:lvlJc w:val="left"/>
      <w:pPr>
        <w:ind w:left="1931" w:hanging="360"/>
      </w:pPr>
      <w:rPr>
        <w:rFonts w:ascii="Courier New" w:hAnsi="Courier New" w:hint="default"/>
      </w:rPr>
    </w:lvl>
    <w:lvl w:ilvl="2" w:tplc="A54CE614" w:tentative="1">
      <w:start w:val="1"/>
      <w:numFmt w:val="bullet"/>
      <w:lvlText w:val=""/>
      <w:lvlJc w:val="left"/>
      <w:pPr>
        <w:ind w:left="2651" w:hanging="360"/>
      </w:pPr>
      <w:rPr>
        <w:rFonts w:ascii="Wingdings" w:hAnsi="Wingdings" w:hint="default"/>
      </w:rPr>
    </w:lvl>
    <w:lvl w:ilvl="3" w:tplc="4BAA3DFE" w:tentative="1">
      <w:start w:val="1"/>
      <w:numFmt w:val="bullet"/>
      <w:lvlText w:val=""/>
      <w:lvlJc w:val="left"/>
      <w:pPr>
        <w:ind w:left="3371" w:hanging="360"/>
      </w:pPr>
      <w:rPr>
        <w:rFonts w:ascii="Symbol" w:hAnsi="Symbol" w:hint="default"/>
      </w:rPr>
    </w:lvl>
    <w:lvl w:ilvl="4" w:tplc="A872B14A" w:tentative="1">
      <w:start w:val="1"/>
      <w:numFmt w:val="bullet"/>
      <w:lvlText w:val="o"/>
      <w:lvlJc w:val="left"/>
      <w:pPr>
        <w:ind w:left="4091" w:hanging="360"/>
      </w:pPr>
      <w:rPr>
        <w:rFonts w:ascii="Courier New" w:hAnsi="Courier New" w:hint="default"/>
      </w:rPr>
    </w:lvl>
    <w:lvl w:ilvl="5" w:tplc="F8882B56" w:tentative="1">
      <w:start w:val="1"/>
      <w:numFmt w:val="bullet"/>
      <w:lvlText w:val=""/>
      <w:lvlJc w:val="left"/>
      <w:pPr>
        <w:ind w:left="4811" w:hanging="360"/>
      </w:pPr>
      <w:rPr>
        <w:rFonts w:ascii="Wingdings" w:hAnsi="Wingdings" w:hint="default"/>
      </w:rPr>
    </w:lvl>
    <w:lvl w:ilvl="6" w:tplc="EE92F60A" w:tentative="1">
      <w:start w:val="1"/>
      <w:numFmt w:val="bullet"/>
      <w:lvlText w:val=""/>
      <w:lvlJc w:val="left"/>
      <w:pPr>
        <w:ind w:left="5531" w:hanging="360"/>
      </w:pPr>
      <w:rPr>
        <w:rFonts w:ascii="Symbol" w:hAnsi="Symbol" w:hint="default"/>
      </w:rPr>
    </w:lvl>
    <w:lvl w:ilvl="7" w:tplc="8FFAECF8" w:tentative="1">
      <w:start w:val="1"/>
      <w:numFmt w:val="bullet"/>
      <w:lvlText w:val="o"/>
      <w:lvlJc w:val="left"/>
      <w:pPr>
        <w:ind w:left="6251" w:hanging="360"/>
      </w:pPr>
      <w:rPr>
        <w:rFonts w:ascii="Courier New" w:hAnsi="Courier New" w:hint="default"/>
      </w:rPr>
    </w:lvl>
    <w:lvl w:ilvl="8" w:tplc="85C8CA4E" w:tentative="1">
      <w:start w:val="1"/>
      <w:numFmt w:val="bullet"/>
      <w:lvlText w:val=""/>
      <w:lvlJc w:val="left"/>
      <w:pPr>
        <w:ind w:left="6971" w:hanging="360"/>
      </w:pPr>
      <w:rPr>
        <w:rFonts w:ascii="Wingdings" w:hAnsi="Wingdings" w:hint="default"/>
      </w:rPr>
    </w:lvl>
  </w:abstractNum>
  <w:abstractNum w:abstractNumId="13" w15:restartNumberingAfterBreak="0">
    <w:nsid w:val="59833C65"/>
    <w:multiLevelType w:val="hybridMultilevel"/>
    <w:tmpl w:val="7464833A"/>
    <w:lvl w:ilvl="0" w:tplc="07C0BB9A">
      <w:start w:val="1"/>
      <w:numFmt w:val="bullet"/>
      <w:lvlText w:val=""/>
      <w:lvlJc w:val="left"/>
      <w:pPr>
        <w:ind w:left="720" w:hanging="360"/>
      </w:pPr>
      <w:rPr>
        <w:rFonts w:ascii="Symbol" w:hAnsi="Symbol" w:hint="default"/>
      </w:rPr>
    </w:lvl>
    <w:lvl w:ilvl="1" w:tplc="9FA61D40" w:tentative="1">
      <w:start w:val="1"/>
      <w:numFmt w:val="bullet"/>
      <w:lvlText w:val="o"/>
      <w:lvlJc w:val="left"/>
      <w:pPr>
        <w:ind w:left="1440" w:hanging="360"/>
      </w:pPr>
      <w:rPr>
        <w:rFonts w:ascii="Courier New" w:hAnsi="Courier New" w:hint="default"/>
      </w:rPr>
    </w:lvl>
    <w:lvl w:ilvl="2" w:tplc="8D36D9FA" w:tentative="1">
      <w:start w:val="1"/>
      <w:numFmt w:val="bullet"/>
      <w:lvlText w:val=""/>
      <w:lvlJc w:val="left"/>
      <w:pPr>
        <w:ind w:left="2160" w:hanging="360"/>
      </w:pPr>
      <w:rPr>
        <w:rFonts w:ascii="Wingdings" w:hAnsi="Wingdings" w:hint="default"/>
      </w:rPr>
    </w:lvl>
    <w:lvl w:ilvl="3" w:tplc="027A74F0" w:tentative="1">
      <w:start w:val="1"/>
      <w:numFmt w:val="bullet"/>
      <w:lvlText w:val=""/>
      <w:lvlJc w:val="left"/>
      <w:pPr>
        <w:ind w:left="2880" w:hanging="360"/>
      </w:pPr>
      <w:rPr>
        <w:rFonts w:ascii="Symbol" w:hAnsi="Symbol" w:hint="default"/>
      </w:rPr>
    </w:lvl>
    <w:lvl w:ilvl="4" w:tplc="812ACF98" w:tentative="1">
      <w:start w:val="1"/>
      <w:numFmt w:val="bullet"/>
      <w:lvlText w:val="o"/>
      <w:lvlJc w:val="left"/>
      <w:pPr>
        <w:ind w:left="3600" w:hanging="360"/>
      </w:pPr>
      <w:rPr>
        <w:rFonts w:ascii="Courier New" w:hAnsi="Courier New" w:hint="default"/>
      </w:rPr>
    </w:lvl>
    <w:lvl w:ilvl="5" w:tplc="96D02156" w:tentative="1">
      <w:start w:val="1"/>
      <w:numFmt w:val="bullet"/>
      <w:lvlText w:val=""/>
      <w:lvlJc w:val="left"/>
      <w:pPr>
        <w:ind w:left="4320" w:hanging="360"/>
      </w:pPr>
      <w:rPr>
        <w:rFonts w:ascii="Wingdings" w:hAnsi="Wingdings" w:hint="default"/>
      </w:rPr>
    </w:lvl>
    <w:lvl w:ilvl="6" w:tplc="671E6932" w:tentative="1">
      <w:start w:val="1"/>
      <w:numFmt w:val="bullet"/>
      <w:lvlText w:val=""/>
      <w:lvlJc w:val="left"/>
      <w:pPr>
        <w:ind w:left="5040" w:hanging="360"/>
      </w:pPr>
      <w:rPr>
        <w:rFonts w:ascii="Symbol" w:hAnsi="Symbol" w:hint="default"/>
      </w:rPr>
    </w:lvl>
    <w:lvl w:ilvl="7" w:tplc="1E5C2576" w:tentative="1">
      <w:start w:val="1"/>
      <w:numFmt w:val="bullet"/>
      <w:lvlText w:val="o"/>
      <w:lvlJc w:val="left"/>
      <w:pPr>
        <w:ind w:left="5760" w:hanging="360"/>
      </w:pPr>
      <w:rPr>
        <w:rFonts w:ascii="Courier New" w:hAnsi="Courier New" w:hint="default"/>
      </w:rPr>
    </w:lvl>
    <w:lvl w:ilvl="8" w:tplc="66FEA5A0" w:tentative="1">
      <w:start w:val="1"/>
      <w:numFmt w:val="bullet"/>
      <w:lvlText w:val=""/>
      <w:lvlJc w:val="left"/>
      <w:pPr>
        <w:ind w:left="6480" w:hanging="360"/>
      </w:pPr>
      <w:rPr>
        <w:rFonts w:ascii="Wingdings" w:hAnsi="Wingdings" w:hint="default"/>
      </w:rPr>
    </w:lvl>
  </w:abstractNum>
  <w:abstractNum w:abstractNumId="14" w15:restartNumberingAfterBreak="0">
    <w:nsid w:val="6F3A5358"/>
    <w:multiLevelType w:val="hybridMultilevel"/>
    <w:tmpl w:val="629E9ED0"/>
    <w:lvl w:ilvl="0" w:tplc="B91C12C4">
      <w:start w:val="1"/>
      <w:numFmt w:val="bullet"/>
      <w:lvlText w:val=""/>
      <w:lvlJc w:val="left"/>
      <w:pPr>
        <w:ind w:left="1211" w:hanging="360"/>
      </w:pPr>
      <w:rPr>
        <w:rFonts w:ascii="Symbol" w:hAnsi="Symbol" w:hint="default"/>
      </w:rPr>
    </w:lvl>
    <w:lvl w:ilvl="1" w:tplc="6BDA21E6" w:tentative="1">
      <w:start w:val="1"/>
      <w:numFmt w:val="bullet"/>
      <w:lvlText w:val="o"/>
      <w:lvlJc w:val="left"/>
      <w:pPr>
        <w:ind w:left="1931" w:hanging="360"/>
      </w:pPr>
      <w:rPr>
        <w:rFonts w:ascii="Courier New" w:hAnsi="Courier New" w:hint="default"/>
      </w:rPr>
    </w:lvl>
    <w:lvl w:ilvl="2" w:tplc="ED046606" w:tentative="1">
      <w:start w:val="1"/>
      <w:numFmt w:val="bullet"/>
      <w:lvlText w:val=""/>
      <w:lvlJc w:val="left"/>
      <w:pPr>
        <w:ind w:left="2651" w:hanging="360"/>
      </w:pPr>
      <w:rPr>
        <w:rFonts w:ascii="Wingdings" w:hAnsi="Wingdings" w:hint="default"/>
      </w:rPr>
    </w:lvl>
    <w:lvl w:ilvl="3" w:tplc="5EEABF28" w:tentative="1">
      <w:start w:val="1"/>
      <w:numFmt w:val="bullet"/>
      <w:lvlText w:val=""/>
      <w:lvlJc w:val="left"/>
      <w:pPr>
        <w:ind w:left="3371" w:hanging="360"/>
      </w:pPr>
      <w:rPr>
        <w:rFonts w:ascii="Symbol" w:hAnsi="Symbol" w:hint="default"/>
      </w:rPr>
    </w:lvl>
    <w:lvl w:ilvl="4" w:tplc="1CDC9A4E" w:tentative="1">
      <w:start w:val="1"/>
      <w:numFmt w:val="bullet"/>
      <w:lvlText w:val="o"/>
      <w:lvlJc w:val="left"/>
      <w:pPr>
        <w:ind w:left="4091" w:hanging="360"/>
      </w:pPr>
      <w:rPr>
        <w:rFonts w:ascii="Courier New" w:hAnsi="Courier New" w:hint="default"/>
      </w:rPr>
    </w:lvl>
    <w:lvl w:ilvl="5" w:tplc="4CF00C9E" w:tentative="1">
      <w:start w:val="1"/>
      <w:numFmt w:val="bullet"/>
      <w:lvlText w:val=""/>
      <w:lvlJc w:val="left"/>
      <w:pPr>
        <w:ind w:left="4811" w:hanging="360"/>
      </w:pPr>
      <w:rPr>
        <w:rFonts w:ascii="Wingdings" w:hAnsi="Wingdings" w:hint="default"/>
      </w:rPr>
    </w:lvl>
    <w:lvl w:ilvl="6" w:tplc="6A280EE6" w:tentative="1">
      <w:start w:val="1"/>
      <w:numFmt w:val="bullet"/>
      <w:lvlText w:val=""/>
      <w:lvlJc w:val="left"/>
      <w:pPr>
        <w:ind w:left="5531" w:hanging="360"/>
      </w:pPr>
      <w:rPr>
        <w:rFonts w:ascii="Symbol" w:hAnsi="Symbol" w:hint="default"/>
      </w:rPr>
    </w:lvl>
    <w:lvl w:ilvl="7" w:tplc="0BFC240C" w:tentative="1">
      <w:start w:val="1"/>
      <w:numFmt w:val="bullet"/>
      <w:lvlText w:val="o"/>
      <w:lvlJc w:val="left"/>
      <w:pPr>
        <w:ind w:left="6251" w:hanging="360"/>
      </w:pPr>
      <w:rPr>
        <w:rFonts w:ascii="Courier New" w:hAnsi="Courier New" w:hint="default"/>
      </w:rPr>
    </w:lvl>
    <w:lvl w:ilvl="8" w:tplc="32FEA576" w:tentative="1">
      <w:start w:val="1"/>
      <w:numFmt w:val="bullet"/>
      <w:lvlText w:val=""/>
      <w:lvlJc w:val="left"/>
      <w:pPr>
        <w:ind w:left="6971" w:hanging="360"/>
      </w:pPr>
      <w:rPr>
        <w:rFonts w:ascii="Wingdings" w:hAnsi="Wingdings" w:hint="default"/>
      </w:rPr>
    </w:lvl>
  </w:abstractNum>
  <w:abstractNum w:abstractNumId="15" w15:restartNumberingAfterBreak="0">
    <w:nsid w:val="6FC68B87"/>
    <w:multiLevelType w:val="hybridMultilevel"/>
    <w:tmpl w:val="81726C9E"/>
    <w:lvl w:ilvl="0" w:tplc="CE460E70">
      <w:start w:val="1"/>
      <w:numFmt w:val="bullet"/>
      <w:lvlText w:val=""/>
      <w:lvlJc w:val="left"/>
      <w:pPr>
        <w:ind w:left="1211" w:hanging="360"/>
      </w:pPr>
      <w:rPr>
        <w:rFonts w:ascii="Symbol" w:hAnsi="Symbol" w:hint="default"/>
      </w:rPr>
    </w:lvl>
    <w:lvl w:ilvl="1" w:tplc="5E96324C">
      <w:start w:val="1"/>
      <w:numFmt w:val="bullet"/>
      <w:lvlText w:val="o"/>
      <w:lvlJc w:val="left"/>
      <w:pPr>
        <w:ind w:left="1931" w:hanging="360"/>
      </w:pPr>
      <w:rPr>
        <w:rFonts w:ascii="Courier New" w:hAnsi="Courier New" w:hint="default"/>
      </w:rPr>
    </w:lvl>
    <w:lvl w:ilvl="2" w:tplc="00F283C8">
      <w:start w:val="1"/>
      <w:numFmt w:val="bullet"/>
      <w:lvlText w:val=""/>
      <w:lvlJc w:val="left"/>
      <w:pPr>
        <w:ind w:left="2651" w:hanging="360"/>
      </w:pPr>
      <w:rPr>
        <w:rFonts w:ascii="Wingdings" w:hAnsi="Wingdings" w:hint="default"/>
      </w:rPr>
    </w:lvl>
    <w:lvl w:ilvl="3" w:tplc="02827514">
      <w:start w:val="1"/>
      <w:numFmt w:val="bullet"/>
      <w:lvlText w:val=""/>
      <w:lvlJc w:val="left"/>
      <w:pPr>
        <w:ind w:left="3371" w:hanging="360"/>
      </w:pPr>
      <w:rPr>
        <w:rFonts w:ascii="Symbol" w:hAnsi="Symbol" w:hint="default"/>
      </w:rPr>
    </w:lvl>
    <w:lvl w:ilvl="4" w:tplc="E44A96F0">
      <w:start w:val="1"/>
      <w:numFmt w:val="bullet"/>
      <w:lvlText w:val="o"/>
      <w:lvlJc w:val="left"/>
      <w:pPr>
        <w:ind w:left="4091" w:hanging="360"/>
      </w:pPr>
      <w:rPr>
        <w:rFonts w:ascii="Courier New" w:hAnsi="Courier New" w:hint="default"/>
      </w:rPr>
    </w:lvl>
    <w:lvl w:ilvl="5" w:tplc="098EC5CC">
      <w:start w:val="1"/>
      <w:numFmt w:val="bullet"/>
      <w:lvlText w:val=""/>
      <w:lvlJc w:val="left"/>
      <w:pPr>
        <w:ind w:left="4811" w:hanging="360"/>
      </w:pPr>
      <w:rPr>
        <w:rFonts w:ascii="Wingdings" w:hAnsi="Wingdings" w:hint="default"/>
      </w:rPr>
    </w:lvl>
    <w:lvl w:ilvl="6" w:tplc="B3FE86DE">
      <w:start w:val="1"/>
      <w:numFmt w:val="bullet"/>
      <w:lvlText w:val=""/>
      <w:lvlJc w:val="left"/>
      <w:pPr>
        <w:ind w:left="5531" w:hanging="360"/>
      </w:pPr>
      <w:rPr>
        <w:rFonts w:ascii="Symbol" w:hAnsi="Symbol" w:hint="default"/>
      </w:rPr>
    </w:lvl>
    <w:lvl w:ilvl="7" w:tplc="9C1EC430">
      <w:start w:val="1"/>
      <w:numFmt w:val="bullet"/>
      <w:lvlText w:val="o"/>
      <w:lvlJc w:val="left"/>
      <w:pPr>
        <w:ind w:left="6251" w:hanging="360"/>
      </w:pPr>
      <w:rPr>
        <w:rFonts w:ascii="Courier New" w:hAnsi="Courier New" w:hint="default"/>
      </w:rPr>
    </w:lvl>
    <w:lvl w:ilvl="8" w:tplc="16F4D600">
      <w:start w:val="1"/>
      <w:numFmt w:val="bullet"/>
      <w:lvlText w:val=""/>
      <w:lvlJc w:val="left"/>
      <w:pPr>
        <w:ind w:left="6971" w:hanging="360"/>
      </w:pPr>
      <w:rPr>
        <w:rFonts w:ascii="Wingdings" w:hAnsi="Wingdings" w:hint="default"/>
      </w:rPr>
    </w:lvl>
  </w:abstractNum>
  <w:abstractNum w:abstractNumId="16" w15:restartNumberingAfterBreak="0">
    <w:nsid w:val="7818066C"/>
    <w:multiLevelType w:val="hybridMultilevel"/>
    <w:tmpl w:val="B0227EFC"/>
    <w:lvl w:ilvl="0" w:tplc="E68A03EC">
      <w:start w:val="1"/>
      <w:numFmt w:val="bullet"/>
      <w:lvlText w:val=""/>
      <w:lvlJc w:val="left"/>
      <w:pPr>
        <w:ind w:left="720" w:hanging="360"/>
      </w:pPr>
      <w:rPr>
        <w:rFonts w:ascii="Symbol" w:hAnsi="Symbol" w:hint="default"/>
      </w:rPr>
    </w:lvl>
    <w:lvl w:ilvl="1" w:tplc="C8A87ADA" w:tentative="1">
      <w:start w:val="1"/>
      <w:numFmt w:val="bullet"/>
      <w:lvlText w:val="o"/>
      <w:lvlJc w:val="left"/>
      <w:pPr>
        <w:ind w:left="1440" w:hanging="360"/>
      </w:pPr>
      <w:rPr>
        <w:rFonts w:ascii="Courier New" w:hAnsi="Courier New" w:hint="default"/>
      </w:rPr>
    </w:lvl>
    <w:lvl w:ilvl="2" w:tplc="7E225A5A" w:tentative="1">
      <w:start w:val="1"/>
      <w:numFmt w:val="bullet"/>
      <w:lvlText w:val=""/>
      <w:lvlJc w:val="left"/>
      <w:pPr>
        <w:ind w:left="2160" w:hanging="360"/>
      </w:pPr>
      <w:rPr>
        <w:rFonts w:ascii="Wingdings" w:hAnsi="Wingdings" w:hint="default"/>
      </w:rPr>
    </w:lvl>
    <w:lvl w:ilvl="3" w:tplc="B9A81C5E" w:tentative="1">
      <w:start w:val="1"/>
      <w:numFmt w:val="bullet"/>
      <w:lvlText w:val=""/>
      <w:lvlJc w:val="left"/>
      <w:pPr>
        <w:ind w:left="2880" w:hanging="360"/>
      </w:pPr>
      <w:rPr>
        <w:rFonts w:ascii="Symbol" w:hAnsi="Symbol" w:hint="default"/>
      </w:rPr>
    </w:lvl>
    <w:lvl w:ilvl="4" w:tplc="C51E8DE0" w:tentative="1">
      <w:start w:val="1"/>
      <w:numFmt w:val="bullet"/>
      <w:lvlText w:val="o"/>
      <w:lvlJc w:val="left"/>
      <w:pPr>
        <w:ind w:left="3600" w:hanging="360"/>
      </w:pPr>
      <w:rPr>
        <w:rFonts w:ascii="Courier New" w:hAnsi="Courier New" w:hint="default"/>
      </w:rPr>
    </w:lvl>
    <w:lvl w:ilvl="5" w:tplc="3E140D76" w:tentative="1">
      <w:start w:val="1"/>
      <w:numFmt w:val="bullet"/>
      <w:lvlText w:val=""/>
      <w:lvlJc w:val="left"/>
      <w:pPr>
        <w:ind w:left="4320" w:hanging="360"/>
      </w:pPr>
      <w:rPr>
        <w:rFonts w:ascii="Wingdings" w:hAnsi="Wingdings" w:hint="default"/>
      </w:rPr>
    </w:lvl>
    <w:lvl w:ilvl="6" w:tplc="E46454AA" w:tentative="1">
      <w:start w:val="1"/>
      <w:numFmt w:val="bullet"/>
      <w:lvlText w:val=""/>
      <w:lvlJc w:val="left"/>
      <w:pPr>
        <w:ind w:left="5040" w:hanging="360"/>
      </w:pPr>
      <w:rPr>
        <w:rFonts w:ascii="Symbol" w:hAnsi="Symbol" w:hint="default"/>
      </w:rPr>
    </w:lvl>
    <w:lvl w:ilvl="7" w:tplc="88B637A0" w:tentative="1">
      <w:start w:val="1"/>
      <w:numFmt w:val="bullet"/>
      <w:lvlText w:val="o"/>
      <w:lvlJc w:val="left"/>
      <w:pPr>
        <w:ind w:left="5760" w:hanging="360"/>
      </w:pPr>
      <w:rPr>
        <w:rFonts w:ascii="Courier New" w:hAnsi="Courier New" w:hint="default"/>
      </w:rPr>
    </w:lvl>
    <w:lvl w:ilvl="8" w:tplc="610809DA" w:tentative="1">
      <w:start w:val="1"/>
      <w:numFmt w:val="bullet"/>
      <w:lvlText w:val=""/>
      <w:lvlJc w:val="left"/>
      <w:pPr>
        <w:ind w:left="6480" w:hanging="360"/>
      </w:pPr>
      <w:rPr>
        <w:rFonts w:ascii="Wingdings" w:hAnsi="Wingdings" w:hint="default"/>
      </w:rPr>
    </w:lvl>
  </w:abstractNum>
  <w:num w:numId="1" w16cid:durableId="2085178659">
    <w:abstractNumId w:val="15"/>
  </w:num>
  <w:num w:numId="2" w16cid:durableId="1481266142">
    <w:abstractNumId w:val="9"/>
  </w:num>
  <w:num w:numId="3" w16cid:durableId="1163012483">
    <w:abstractNumId w:val="9"/>
  </w:num>
  <w:num w:numId="4" w16cid:durableId="1580020462">
    <w:abstractNumId w:val="0"/>
  </w:num>
  <w:num w:numId="5" w16cid:durableId="525103220">
    <w:abstractNumId w:val="5"/>
  </w:num>
  <w:num w:numId="6" w16cid:durableId="1297758770">
    <w:abstractNumId w:val="11"/>
  </w:num>
  <w:num w:numId="7" w16cid:durableId="397560522">
    <w:abstractNumId w:val="14"/>
  </w:num>
  <w:num w:numId="8" w16cid:durableId="836310793">
    <w:abstractNumId w:val="12"/>
  </w:num>
  <w:num w:numId="9" w16cid:durableId="460853232">
    <w:abstractNumId w:val="6"/>
  </w:num>
  <w:num w:numId="10" w16cid:durableId="828405626">
    <w:abstractNumId w:val="10"/>
  </w:num>
  <w:num w:numId="11" w16cid:durableId="1547059997">
    <w:abstractNumId w:val="16"/>
  </w:num>
  <w:num w:numId="12" w16cid:durableId="946696728">
    <w:abstractNumId w:val="13"/>
  </w:num>
  <w:num w:numId="13" w16cid:durableId="1443917962">
    <w:abstractNumId w:val="8"/>
  </w:num>
  <w:num w:numId="14" w16cid:durableId="795369714">
    <w:abstractNumId w:val="3"/>
  </w:num>
  <w:num w:numId="15" w16cid:durableId="917254457">
    <w:abstractNumId w:val="4"/>
  </w:num>
  <w:num w:numId="16" w16cid:durableId="2083602795">
    <w:abstractNumId w:val="7"/>
  </w:num>
  <w:num w:numId="17" w16cid:durableId="724527081">
    <w:abstractNumId w:val="2"/>
  </w:num>
  <w:num w:numId="18" w16cid:durableId="35955125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BCE"/>
    <w:rsid w:val="00004E5F"/>
    <w:rsid w:val="00005399"/>
    <w:rsid w:val="00005F14"/>
    <w:rsid w:val="000064C1"/>
    <w:rsid w:val="00010100"/>
    <w:rsid w:val="000119C4"/>
    <w:rsid w:val="00013FF0"/>
    <w:rsid w:val="00021A9B"/>
    <w:rsid w:val="00024430"/>
    <w:rsid w:val="00025F1A"/>
    <w:rsid w:val="000313EC"/>
    <w:rsid w:val="00032F4C"/>
    <w:rsid w:val="00033758"/>
    <w:rsid w:val="000355B6"/>
    <w:rsid w:val="00042054"/>
    <w:rsid w:val="0005287A"/>
    <w:rsid w:val="000548DE"/>
    <w:rsid w:val="0005642A"/>
    <w:rsid w:val="0005668D"/>
    <w:rsid w:val="00056C6C"/>
    <w:rsid w:val="00057385"/>
    <w:rsid w:val="00070D1F"/>
    <w:rsid w:val="00072ED3"/>
    <w:rsid w:val="00075EC1"/>
    <w:rsid w:val="00081DF4"/>
    <w:rsid w:val="00083C64"/>
    <w:rsid w:val="00084EF5"/>
    <w:rsid w:val="00091ACE"/>
    <w:rsid w:val="00094780"/>
    <w:rsid w:val="000A313B"/>
    <w:rsid w:val="000A6D91"/>
    <w:rsid w:val="000B4E60"/>
    <w:rsid w:val="000B7BB0"/>
    <w:rsid w:val="000C1A3B"/>
    <w:rsid w:val="000C76D0"/>
    <w:rsid w:val="000D286D"/>
    <w:rsid w:val="000D6797"/>
    <w:rsid w:val="000E0EE3"/>
    <w:rsid w:val="000E13E0"/>
    <w:rsid w:val="000E5856"/>
    <w:rsid w:val="000F0F03"/>
    <w:rsid w:val="000F3B66"/>
    <w:rsid w:val="000F6368"/>
    <w:rsid w:val="000F68A1"/>
    <w:rsid w:val="001004AF"/>
    <w:rsid w:val="001037E6"/>
    <w:rsid w:val="0010434F"/>
    <w:rsid w:val="00104428"/>
    <w:rsid w:val="00110B35"/>
    <w:rsid w:val="00111602"/>
    <w:rsid w:val="00112126"/>
    <w:rsid w:val="0011406F"/>
    <w:rsid w:val="0011491F"/>
    <w:rsid w:val="00117049"/>
    <w:rsid w:val="0012238C"/>
    <w:rsid w:val="00125C6C"/>
    <w:rsid w:val="00132CA8"/>
    <w:rsid w:val="001358DC"/>
    <w:rsid w:val="00136931"/>
    <w:rsid w:val="001452D2"/>
    <w:rsid w:val="00154C4C"/>
    <w:rsid w:val="00160C9A"/>
    <w:rsid w:val="00161ADD"/>
    <w:rsid w:val="00172282"/>
    <w:rsid w:val="00173DC0"/>
    <w:rsid w:val="001757FF"/>
    <w:rsid w:val="0017614B"/>
    <w:rsid w:val="0018412D"/>
    <w:rsid w:val="0018541A"/>
    <w:rsid w:val="00190426"/>
    <w:rsid w:val="001911F5"/>
    <w:rsid w:val="0019540D"/>
    <w:rsid w:val="00197591"/>
    <w:rsid w:val="001A0179"/>
    <w:rsid w:val="001A05D2"/>
    <w:rsid w:val="001A1560"/>
    <w:rsid w:val="001A1A8A"/>
    <w:rsid w:val="001A1FC3"/>
    <w:rsid w:val="001A573F"/>
    <w:rsid w:val="001A7E21"/>
    <w:rsid w:val="001B0FDE"/>
    <w:rsid w:val="001B1E15"/>
    <w:rsid w:val="001B209B"/>
    <w:rsid w:val="001B211B"/>
    <w:rsid w:val="001B46F5"/>
    <w:rsid w:val="001C5041"/>
    <w:rsid w:val="001C50D2"/>
    <w:rsid w:val="001C783F"/>
    <w:rsid w:val="001D011B"/>
    <w:rsid w:val="001D09AD"/>
    <w:rsid w:val="001D3EAD"/>
    <w:rsid w:val="001D7DE7"/>
    <w:rsid w:val="001E0373"/>
    <w:rsid w:val="001E51E8"/>
    <w:rsid w:val="001E59CA"/>
    <w:rsid w:val="001E5FD5"/>
    <w:rsid w:val="001E6B43"/>
    <w:rsid w:val="001E6E97"/>
    <w:rsid w:val="001F2B70"/>
    <w:rsid w:val="001F3262"/>
    <w:rsid w:val="001F3982"/>
    <w:rsid w:val="0020310E"/>
    <w:rsid w:val="00205492"/>
    <w:rsid w:val="00206A54"/>
    <w:rsid w:val="00211109"/>
    <w:rsid w:val="00212EB1"/>
    <w:rsid w:val="00214082"/>
    <w:rsid w:val="00216A96"/>
    <w:rsid w:val="00216F98"/>
    <w:rsid w:val="002178C0"/>
    <w:rsid w:val="002249F7"/>
    <w:rsid w:val="00227A20"/>
    <w:rsid w:val="00233E2E"/>
    <w:rsid w:val="00234762"/>
    <w:rsid w:val="00236FE1"/>
    <w:rsid w:val="00246583"/>
    <w:rsid w:val="00253CFD"/>
    <w:rsid w:val="0026407A"/>
    <w:rsid w:val="0026654B"/>
    <w:rsid w:val="002728F6"/>
    <w:rsid w:val="002747CC"/>
    <w:rsid w:val="00274E01"/>
    <w:rsid w:val="002768C8"/>
    <w:rsid w:val="00283A3F"/>
    <w:rsid w:val="00285496"/>
    <w:rsid w:val="00285D3F"/>
    <w:rsid w:val="002902D0"/>
    <w:rsid w:val="00295835"/>
    <w:rsid w:val="00295FE7"/>
    <w:rsid w:val="0029746A"/>
    <w:rsid w:val="002977B0"/>
    <w:rsid w:val="002B02E0"/>
    <w:rsid w:val="002B09F1"/>
    <w:rsid w:val="002B5BB7"/>
    <w:rsid w:val="002B61DF"/>
    <w:rsid w:val="002B79EC"/>
    <w:rsid w:val="002C3A1C"/>
    <w:rsid w:val="002C51E8"/>
    <w:rsid w:val="002C6201"/>
    <w:rsid w:val="002C708D"/>
    <w:rsid w:val="002D118B"/>
    <w:rsid w:val="002D6095"/>
    <w:rsid w:val="002E062C"/>
    <w:rsid w:val="002E0788"/>
    <w:rsid w:val="002E0E9E"/>
    <w:rsid w:val="002E2289"/>
    <w:rsid w:val="002F285E"/>
    <w:rsid w:val="002F6A2E"/>
    <w:rsid w:val="002F760D"/>
    <w:rsid w:val="002F79E0"/>
    <w:rsid w:val="00300CBD"/>
    <w:rsid w:val="00311BCC"/>
    <w:rsid w:val="00311CD9"/>
    <w:rsid w:val="00312CE6"/>
    <w:rsid w:val="00313071"/>
    <w:rsid w:val="003136DF"/>
    <w:rsid w:val="00315CAB"/>
    <w:rsid w:val="003232C6"/>
    <w:rsid w:val="00324B8D"/>
    <w:rsid w:val="00325D0A"/>
    <w:rsid w:val="00332249"/>
    <w:rsid w:val="00332839"/>
    <w:rsid w:val="0033449A"/>
    <w:rsid w:val="00350621"/>
    <w:rsid w:val="00350EA1"/>
    <w:rsid w:val="00356D49"/>
    <w:rsid w:val="00361C1D"/>
    <w:rsid w:val="00362393"/>
    <w:rsid w:val="00367EA3"/>
    <w:rsid w:val="00375BD3"/>
    <w:rsid w:val="00377744"/>
    <w:rsid w:val="00380966"/>
    <w:rsid w:val="00384150"/>
    <w:rsid w:val="00386DDB"/>
    <w:rsid w:val="003917F6"/>
    <w:rsid w:val="003A243E"/>
    <w:rsid w:val="003A450D"/>
    <w:rsid w:val="003A66FA"/>
    <w:rsid w:val="003A73E7"/>
    <w:rsid w:val="003B1714"/>
    <w:rsid w:val="003B32E2"/>
    <w:rsid w:val="003B5946"/>
    <w:rsid w:val="003C055F"/>
    <w:rsid w:val="003C222B"/>
    <w:rsid w:val="003C3EEB"/>
    <w:rsid w:val="003C71D1"/>
    <w:rsid w:val="003C7623"/>
    <w:rsid w:val="003D2926"/>
    <w:rsid w:val="003D7A6A"/>
    <w:rsid w:val="003E37D6"/>
    <w:rsid w:val="003E5334"/>
    <w:rsid w:val="003F27AC"/>
    <w:rsid w:val="00400416"/>
    <w:rsid w:val="00403EF0"/>
    <w:rsid w:val="004044CA"/>
    <w:rsid w:val="0040580D"/>
    <w:rsid w:val="00406871"/>
    <w:rsid w:val="004118A4"/>
    <w:rsid w:val="00421200"/>
    <w:rsid w:val="00434900"/>
    <w:rsid w:val="00435492"/>
    <w:rsid w:val="00435EB3"/>
    <w:rsid w:val="00440A87"/>
    <w:rsid w:val="0044393A"/>
    <w:rsid w:val="00446E53"/>
    <w:rsid w:val="00453736"/>
    <w:rsid w:val="0045412B"/>
    <w:rsid w:val="00454178"/>
    <w:rsid w:val="00465E79"/>
    <w:rsid w:val="004664FF"/>
    <w:rsid w:val="004701EE"/>
    <w:rsid w:val="00470732"/>
    <w:rsid w:val="0047595F"/>
    <w:rsid w:val="00475A81"/>
    <w:rsid w:val="00485F58"/>
    <w:rsid w:val="00486114"/>
    <w:rsid w:val="00490529"/>
    <w:rsid w:val="004906D1"/>
    <w:rsid w:val="00495D6A"/>
    <w:rsid w:val="004974DD"/>
    <w:rsid w:val="004A727D"/>
    <w:rsid w:val="004B5535"/>
    <w:rsid w:val="004C2C50"/>
    <w:rsid w:val="004C2FDB"/>
    <w:rsid w:val="004C489D"/>
    <w:rsid w:val="004D6D59"/>
    <w:rsid w:val="004E33DB"/>
    <w:rsid w:val="004F43FD"/>
    <w:rsid w:val="004F4FDB"/>
    <w:rsid w:val="00502B68"/>
    <w:rsid w:val="00510547"/>
    <w:rsid w:val="00510C58"/>
    <w:rsid w:val="00513486"/>
    <w:rsid w:val="005162EB"/>
    <w:rsid w:val="00524F96"/>
    <w:rsid w:val="0052565E"/>
    <w:rsid w:val="0053024D"/>
    <w:rsid w:val="00531952"/>
    <w:rsid w:val="005377F8"/>
    <w:rsid w:val="00540E1C"/>
    <w:rsid w:val="00541019"/>
    <w:rsid w:val="00541FB8"/>
    <w:rsid w:val="00553FDF"/>
    <w:rsid w:val="005541C5"/>
    <w:rsid w:val="005633B1"/>
    <w:rsid w:val="005666EE"/>
    <w:rsid w:val="0057166E"/>
    <w:rsid w:val="00572D21"/>
    <w:rsid w:val="005754E2"/>
    <w:rsid w:val="00576DDD"/>
    <w:rsid w:val="00580ECE"/>
    <w:rsid w:val="005844AA"/>
    <w:rsid w:val="00590FBC"/>
    <w:rsid w:val="00592A40"/>
    <w:rsid w:val="00597D40"/>
    <w:rsid w:val="005A161B"/>
    <w:rsid w:val="005A352E"/>
    <w:rsid w:val="005A48C7"/>
    <w:rsid w:val="005A5C19"/>
    <w:rsid w:val="005A7C7E"/>
    <w:rsid w:val="005A7EB2"/>
    <w:rsid w:val="005B1065"/>
    <w:rsid w:val="005B2F24"/>
    <w:rsid w:val="005B5CDD"/>
    <w:rsid w:val="005B7A91"/>
    <w:rsid w:val="005C148A"/>
    <w:rsid w:val="005C4631"/>
    <w:rsid w:val="005D0014"/>
    <w:rsid w:val="005D2267"/>
    <w:rsid w:val="005D4D6B"/>
    <w:rsid w:val="005D7423"/>
    <w:rsid w:val="005E1D84"/>
    <w:rsid w:val="005E242C"/>
    <w:rsid w:val="005E30E8"/>
    <w:rsid w:val="005E679E"/>
    <w:rsid w:val="005E7473"/>
    <w:rsid w:val="005F25D6"/>
    <w:rsid w:val="00604AD0"/>
    <w:rsid w:val="00610E15"/>
    <w:rsid w:val="00612911"/>
    <w:rsid w:val="00612D19"/>
    <w:rsid w:val="00616D04"/>
    <w:rsid w:val="00617FC4"/>
    <w:rsid w:val="00621ECB"/>
    <w:rsid w:val="006248EF"/>
    <w:rsid w:val="0062494B"/>
    <w:rsid w:val="006273D4"/>
    <w:rsid w:val="00633A3D"/>
    <w:rsid w:val="00633E1D"/>
    <w:rsid w:val="00634348"/>
    <w:rsid w:val="006361FE"/>
    <w:rsid w:val="0064059D"/>
    <w:rsid w:val="00642EBA"/>
    <w:rsid w:val="00645D64"/>
    <w:rsid w:val="00651825"/>
    <w:rsid w:val="006539B1"/>
    <w:rsid w:val="00654ACA"/>
    <w:rsid w:val="00660D25"/>
    <w:rsid w:val="006646FD"/>
    <w:rsid w:val="00665D97"/>
    <w:rsid w:val="006723A6"/>
    <w:rsid w:val="00676168"/>
    <w:rsid w:val="00680D36"/>
    <w:rsid w:val="006819FD"/>
    <w:rsid w:val="00681F1B"/>
    <w:rsid w:val="00684CD2"/>
    <w:rsid w:val="00690FBE"/>
    <w:rsid w:val="00690FF0"/>
    <w:rsid w:val="00697897"/>
    <w:rsid w:val="006A4366"/>
    <w:rsid w:val="006A4F67"/>
    <w:rsid w:val="006B120E"/>
    <w:rsid w:val="006B1863"/>
    <w:rsid w:val="006B70BE"/>
    <w:rsid w:val="006C0207"/>
    <w:rsid w:val="006C0989"/>
    <w:rsid w:val="006C3FDB"/>
    <w:rsid w:val="006C6B98"/>
    <w:rsid w:val="006C7185"/>
    <w:rsid w:val="006D13DF"/>
    <w:rsid w:val="006D1BE4"/>
    <w:rsid w:val="006D2363"/>
    <w:rsid w:val="006D3E43"/>
    <w:rsid w:val="006E7800"/>
    <w:rsid w:val="006E7A1B"/>
    <w:rsid w:val="006F76B2"/>
    <w:rsid w:val="006F76F1"/>
    <w:rsid w:val="007016E5"/>
    <w:rsid w:val="007024AF"/>
    <w:rsid w:val="00704DC3"/>
    <w:rsid w:val="007060EB"/>
    <w:rsid w:val="007101E0"/>
    <w:rsid w:val="007105EE"/>
    <w:rsid w:val="0071677A"/>
    <w:rsid w:val="0072317B"/>
    <w:rsid w:val="00724E1A"/>
    <w:rsid w:val="00724F7D"/>
    <w:rsid w:val="00727A09"/>
    <w:rsid w:val="00735CC5"/>
    <w:rsid w:val="00745B85"/>
    <w:rsid w:val="00745BA9"/>
    <w:rsid w:val="00755986"/>
    <w:rsid w:val="00757FA5"/>
    <w:rsid w:val="00761FCE"/>
    <w:rsid w:val="00771670"/>
    <w:rsid w:val="007748A4"/>
    <w:rsid w:val="00776FBD"/>
    <w:rsid w:val="00784C09"/>
    <w:rsid w:val="007859D4"/>
    <w:rsid w:val="00790286"/>
    <w:rsid w:val="007917A0"/>
    <w:rsid w:val="007A22F3"/>
    <w:rsid w:val="007B1E71"/>
    <w:rsid w:val="007B4FEE"/>
    <w:rsid w:val="007B531A"/>
    <w:rsid w:val="007B588D"/>
    <w:rsid w:val="007C0DB5"/>
    <w:rsid w:val="007C2088"/>
    <w:rsid w:val="007C2967"/>
    <w:rsid w:val="007C3238"/>
    <w:rsid w:val="007C5E2B"/>
    <w:rsid w:val="007D529C"/>
    <w:rsid w:val="007D583A"/>
    <w:rsid w:val="007D72B1"/>
    <w:rsid w:val="007E4866"/>
    <w:rsid w:val="007F6E74"/>
    <w:rsid w:val="008026C4"/>
    <w:rsid w:val="00805415"/>
    <w:rsid w:val="0081187C"/>
    <w:rsid w:val="008157D4"/>
    <w:rsid w:val="00815F4C"/>
    <w:rsid w:val="00830A3E"/>
    <w:rsid w:val="008329C7"/>
    <w:rsid w:val="0084656C"/>
    <w:rsid w:val="0084777F"/>
    <w:rsid w:val="008512E7"/>
    <w:rsid w:val="00852687"/>
    <w:rsid w:val="008555F1"/>
    <w:rsid w:val="00856DF9"/>
    <w:rsid w:val="00866DCB"/>
    <w:rsid w:val="00872D24"/>
    <w:rsid w:val="0087398D"/>
    <w:rsid w:val="00876547"/>
    <w:rsid w:val="0087686D"/>
    <w:rsid w:val="00880E6E"/>
    <w:rsid w:val="00880E9F"/>
    <w:rsid w:val="00886772"/>
    <w:rsid w:val="00887AF3"/>
    <w:rsid w:val="00890085"/>
    <w:rsid w:val="00892F68"/>
    <w:rsid w:val="008947BE"/>
    <w:rsid w:val="00895282"/>
    <w:rsid w:val="00897FF5"/>
    <w:rsid w:val="008A1039"/>
    <w:rsid w:val="008A212A"/>
    <w:rsid w:val="008A3ECD"/>
    <w:rsid w:val="008A56CB"/>
    <w:rsid w:val="008A5F69"/>
    <w:rsid w:val="008B175A"/>
    <w:rsid w:val="008B1EA3"/>
    <w:rsid w:val="008B43CA"/>
    <w:rsid w:val="008C19D4"/>
    <w:rsid w:val="008C1ED2"/>
    <w:rsid w:val="008C2FCA"/>
    <w:rsid w:val="008C31C2"/>
    <w:rsid w:val="008C7033"/>
    <w:rsid w:val="008D2B42"/>
    <w:rsid w:val="008D426F"/>
    <w:rsid w:val="008D74D7"/>
    <w:rsid w:val="008D7872"/>
    <w:rsid w:val="008E018C"/>
    <w:rsid w:val="008E1944"/>
    <w:rsid w:val="008E1E8E"/>
    <w:rsid w:val="008E2937"/>
    <w:rsid w:val="008E2AE2"/>
    <w:rsid w:val="008E30BE"/>
    <w:rsid w:val="008E3F2C"/>
    <w:rsid w:val="008E416C"/>
    <w:rsid w:val="008E6257"/>
    <w:rsid w:val="008E74BF"/>
    <w:rsid w:val="008E784C"/>
    <w:rsid w:val="008F07D5"/>
    <w:rsid w:val="008F0C25"/>
    <w:rsid w:val="009075D5"/>
    <w:rsid w:val="0092372B"/>
    <w:rsid w:val="0092491D"/>
    <w:rsid w:val="0092631C"/>
    <w:rsid w:val="009319E4"/>
    <w:rsid w:val="00934E65"/>
    <w:rsid w:val="00935CFA"/>
    <w:rsid w:val="009457F9"/>
    <w:rsid w:val="00950C79"/>
    <w:rsid w:val="00954772"/>
    <w:rsid w:val="00954CAF"/>
    <w:rsid w:val="00960263"/>
    <w:rsid w:val="009603A2"/>
    <w:rsid w:val="00967DD8"/>
    <w:rsid w:val="0098567B"/>
    <w:rsid w:val="0098660C"/>
    <w:rsid w:val="00987DAE"/>
    <w:rsid w:val="009923B5"/>
    <w:rsid w:val="009933BB"/>
    <w:rsid w:val="00994BAC"/>
    <w:rsid w:val="00995D2D"/>
    <w:rsid w:val="00997DC6"/>
    <w:rsid w:val="009A0EFF"/>
    <w:rsid w:val="009B3DB4"/>
    <w:rsid w:val="009B63A0"/>
    <w:rsid w:val="009B6E7D"/>
    <w:rsid w:val="009D5281"/>
    <w:rsid w:val="009E427C"/>
    <w:rsid w:val="009E7E03"/>
    <w:rsid w:val="009F0424"/>
    <w:rsid w:val="009F056B"/>
    <w:rsid w:val="009F0AC6"/>
    <w:rsid w:val="009F0C89"/>
    <w:rsid w:val="009F151D"/>
    <w:rsid w:val="00A004EB"/>
    <w:rsid w:val="00A03520"/>
    <w:rsid w:val="00A06759"/>
    <w:rsid w:val="00A07CB5"/>
    <w:rsid w:val="00A1000D"/>
    <w:rsid w:val="00A10E2E"/>
    <w:rsid w:val="00A14A5E"/>
    <w:rsid w:val="00A153B2"/>
    <w:rsid w:val="00A217B7"/>
    <w:rsid w:val="00A269A3"/>
    <w:rsid w:val="00A31CC5"/>
    <w:rsid w:val="00A31DDF"/>
    <w:rsid w:val="00A33DE4"/>
    <w:rsid w:val="00A355D5"/>
    <w:rsid w:val="00A375B8"/>
    <w:rsid w:val="00A410A8"/>
    <w:rsid w:val="00A43804"/>
    <w:rsid w:val="00A4417C"/>
    <w:rsid w:val="00A443BB"/>
    <w:rsid w:val="00A45C32"/>
    <w:rsid w:val="00A506C9"/>
    <w:rsid w:val="00A532B9"/>
    <w:rsid w:val="00A55232"/>
    <w:rsid w:val="00A575BC"/>
    <w:rsid w:val="00A653FA"/>
    <w:rsid w:val="00A74F9E"/>
    <w:rsid w:val="00A8008C"/>
    <w:rsid w:val="00A808F1"/>
    <w:rsid w:val="00A82692"/>
    <w:rsid w:val="00A82BB8"/>
    <w:rsid w:val="00A85C3D"/>
    <w:rsid w:val="00A9676A"/>
    <w:rsid w:val="00A97C81"/>
    <w:rsid w:val="00AA3FEA"/>
    <w:rsid w:val="00AA424A"/>
    <w:rsid w:val="00AA7451"/>
    <w:rsid w:val="00AB1F2B"/>
    <w:rsid w:val="00AC3197"/>
    <w:rsid w:val="00AC6856"/>
    <w:rsid w:val="00AD42A7"/>
    <w:rsid w:val="00AD4AED"/>
    <w:rsid w:val="00AE56CB"/>
    <w:rsid w:val="00AE7F4D"/>
    <w:rsid w:val="00AF38BD"/>
    <w:rsid w:val="00AF6B32"/>
    <w:rsid w:val="00B00EA3"/>
    <w:rsid w:val="00B03CB6"/>
    <w:rsid w:val="00B0698F"/>
    <w:rsid w:val="00B07140"/>
    <w:rsid w:val="00B07CBD"/>
    <w:rsid w:val="00B12A3B"/>
    <w:rsid w:val="00B13347"/>
    <w:rsid w:val="00B1596B"/>
    <w:rsid w:val="00B20A91"/>
    <w:rsid w:val="00B225DD"/>
    <w:rsid w:val="00B24FEF"/>
    <w:rsid w:val="00B25BA9"/>
    <w:rsid w:val="00B303EB"/>
    <w:rsid w:val="00B32448"/>
    <w:rsid w:val="00B33A36"/>
    <w:rsid w:val="00B41B02"/>
    <w:rsid w:val="00B434BD"/>
    <w:rsid w:val="00B447DC"/>
    <w:rsid w:val="00B53825"/>
    <w:rsid w:val="00B64D63"/>
    <w:rsid w:val="00B711D4"/>
    <w:rsid w:val="00B75233"/>
    <w:rsid w:val="00B81909"/>
    <w:rsid w:val="00B839EB"/>
    <w:rsid w:val="00B87209"/>
    <w:rsid w:val="00B878DF"/>
    <w:rsid w:val="00B87D4C"/>
    <w:rsid w:val="00B9799C"/>
    <w:rsid w:val="00B97BCE"/>
    <w:rsid w:val="00BA78C5"/>
    <w:rsid w:val="00BA79F5"/>
    <w:rsid w:val="00BA7D77"/>
    <w:rsid w:val="00BB3A06"/>
    <w:rsid w:val="00BB7C4F"/>
    <w:rsid w:val="00BC2CA8"/>
    <w:rsid w:val="00BC467E"/>
    <w:rsid w:val="00BC595F"/>
    <w:rsid w:val="00BD650B"/>
    <w:rsid w:val="00BE2B90"/>
    <w:rsid w:val="00BE4E5D"/>
    <w:rsid w:val="00BE666A"/>
    <w:rsid w:val="00BE73DA"/>
    <w:rsid w:val="00BE7920"/>
    <w:rsid w:val="00BF241D"/>
    <w:rsid w:val="00BF5C08"/>
    <w:rsid w:val="00BF5E79"/>
    <w:rsid w:val="00BF67E9"/>
    <w:rsid w:val="00BF69B0"/>
    <w:rsid w:val="00C0313E"/>
    <w:rsid w:val="00C04153"/>
    <w:rsid w:val="00C05918"/>
    <w:rsid w:val="00C132EC"/>
    <w:rsid w:val="00C135D3"/>
    <w:rsid w:val="00C145A3"/>
    <w:rsid w:val="00C15D65"/>
    <w:rsid w:val="00C21747"/>
    <w:rsid w:val="00C22C33"/>
    <w:rsid w:val="00C40101"/>
    <w:rsid w:val="00C46207"/>
    <w:rsid w:val="00C46305"/>
    <w:rsid w:val="00C55D28"/>
    <w:rsid w:val="00C57172"/>
    <w:rsid w:val="00C7429E"/>
    <w:rsid w:val="00C76BE1"/>
    <w:rsid w:val="00C82509"/>
    <w:rsid w:val="00C83719"/>
    <w:rsid w:val="00C878D6"/>
    <w:rsid w:val="00C95DE6"/>
    <w:rsid w:val="00C96B12"/>
    <w:rsid w:val="00CA1B8A"/>
    <w:rsid w:val="00CA578C"/>
    <w:rsid w:val="00CA645D"/>
    <w:rsid w:val="00CC00FE"/>
    <w:rsid w:val="00CC20AF"/>
    <w:rsid w:val="00CD0C25"/>
    <w:rsid w:val="00CD0D5E"/>
    <w:rsid w:val="00CD1D9E"/>
    <w:rsid w:val="00CD273C"/>
    <w:rsid w:val="00CE2614"/>
    <w:rsid w:val="00CE48A2"/>
    <w:rsid w:val="00CE63FB"/>
    <w:rsid w:val="00CF4D38"/>
    <w:rsid w:val="00D0254B"/>
    <w:rsid w:val="00D06176"/>
    <w:rsid w:val="00D1592F"/>
    <w:rsid w:val="00D17059"/>
    <w:rsid w:val="00D243F1"/>
    <w:rsid w:val="00D30C51"/>
    <w:rsid w:val="00D32D8A"/>
    <w:rsid w:val="00D3425C"/>
    <w:rsid w:val="00D36897"/>
    <w:rsid w:val="00D37D28"/>
    <w:rsid w:val="00D40E12"/>
    <w:rsid w:val="00D42A4A"/>
    <w:rsid w:val="00D42E99"/>
    <w:rsid w:val="00D46FEB"/>
    <w:rsid w:val="00D530F9"/>
    <w:rsid w:val="00D60271"/>
    <w:rsid w:val="00D6137D"/>
    <w:rsid w:val="00D64BCC"/>
    <w:rsid w:val="00D66706"/>
    <w:rsid w:val="00D70E16"/>
    <w:rsid w:val="00D72785"/>
    <w:rsid w:val="00D730CB"/>
    <w:rsid w:val="00D80CD4"/>
    <w:rsid w:val="00D83F83"/>
    <w:rsid w:val="00D87FFD"/>
    <w:rsid w:val="00D91B70"/>
    <w:rsid w:val="00DA62A2"/>
    <w:rsid w:val="00DA6BD2"/>
    <w:rsid w:val="00DA770A"/>
    <w:rsid w:val="00DB3249"/>
    <w:rsid w:val="00DB3B9B"/>
    <w:rsid w:val="00DB4FB8"/>
    <w:rsid w:val="00DB6BF0"/>
    <w:rsid w:val="00DB7126"/>
    <w:rsid w:val="00DC00ED"/>
    <w:rsid w:val="00DD1A9E"/>
    <w:rsid w:val="00DD35EC"/>
    <w:rsid w:val="00DD5910"/>
    <w:rsid w:val="00DE0E5B"/>
    <w:rsid w:val="00DE2B2B"/>
    <w:rsid w:val="00DE7D99"/>
    <w:rsid w:val="00DF1CC6"/>
    <w:rsid w:val="00DF47D2"/>
    <w:rsid w:val="00E0101D"/>
    <w:rsid w:val="00E06783"/>
    <w:rsid w:val="00E07273"/>
    <w:rsid w:val="00E10CF0"/>
    <w:rsid w:val="00E20CD2"/>
    <w:rsid w:val="00E26532"/>
    <w:rsid w:val="00E3044D"/>
    <w:rsid w:val="00E305C7"/>
    <w:rsid w:val="00E3461E"/>
    <w:rsid w:val="00E35198"/>
    <w:rsid w:val="00E36D5E"/>
    <w:rsid w:val="00E3780C"/>
    <w:rsid w:val="00E479AD"/>
    <w:rsid w:val="00E47EBE"/>
    <w:rsid w:val="00E546BF"/>
    <w:rsid w:val="00E5726F"/>
    <w:rsid w:val="00E5796C"/>
    <w:rsid w:val="00E62820"/>
    <w:rsid w:val="00E664AB"/>
    <w:rsid w:val="00E732DB"/>
    <w:rsid w:val="00E73E51"/>
    <w:rsid w:val="00E77708"/>
    <w:rsid w:val="00E820F8"/>
    <w:rsid w:val="00E827F8"/>
    <w:rsid w:val="00E93D9B"/>
    <w:rsid w:val="00EA3FCB"/>
    <w:rsid w:val="00EB4D3C"/>
    <w:rsid w:val="00EC431D"/>
    <w:rsid w:val="00EC7B51"/>
    <w:rsid w:val="00ED139C"/>
    <w:rsid w:val="00ED7466"/>
    <w:rsid w:val="00EE1528"/>
    <w:rsid w:val="00EE1C00"/>
    <w:rsid w:val="00EF1A25"/>
    <w:rsid w:val="00EF1A3A"/>
    <w:rsid w:val="00EF3B66"/>
    <w:rsid w:val="00EF5693"/>
    <w:rsid w:val="00EF63CC"/>
    <w:rsid w:val="00EF723C"/>
    <w:rsid w:val="00EF76A5"/>
    <w:rsid w:val="00EF7CCF"/>
    <w:rsid w:val="00F02386"/>
    <w:rsid w:val="00F0277E"/>
    <w:rsid w:val="00F1269D"/>
    <w:rsid w:val="00F146F4"/>
    <w:rsid w:val="00F17537"/>
    <w:rsid w:val="00F2018D"/>
    <w:rsid w:val="00F20358"/>
    <w:rsid w:val="00F24081"/>
    <w:rsid w:val="00F265D3"/>
    <w:rsid w:val="00F30A12"/>
    <w:rsid w:val="00F30E0D"/>
    <w:rsid w:val="00F364FF"/>
    <w:rsid w:val="00F41A9F"/>
    <w:rsid w:val="00F53DDE"/>
    <w:rsid w:val="00F55980"/>
    <w:rsid w:val="00F604CF"/>
    <w:rsid w:val="00F62111"/>
    <w:rsid w:val="00F6514A"/>
    <w:rsid w:val="00F660F9"/>
    <w:rsid w:val="00F67A19"/>
    <w:rsid w:val="00F703DA"/>
    <w:rsid w:val="00F7161E"/>
    <w:rsid w:val="00F71EBE"/>
    <w:rsid w:val="00F725AB"/>
    <w:rsid w:val="00F745BD"/>
    <w:rsid w:val="00F75EB5"/>
    <w:rsid w:val="00F764C2"/>
    <w:rsid w:val="00F772E9"/>
    <w:rsid w:val="00F84F18"/>
    <w:rsid w:val="00F8638B"/>
    <w:rsid w:val="00F918B5"/>
    <w:rsid w:val="00F92655"/>
    <w:rsid w:val="00F92D46"/>
    <w:rsid w:val="00F957B7"/>
    <w:rsid w:val="00FA1E73"/>
    <w:rsid w:val="00FA5A16"/>
    <w:rsid w:val="00FB0F28"/>
    <w:rsid w:val="00FB1AE1"/>
    <w:rsid w:val="00FB4223"/>
    <w:rsid w:val="00FB4520"/>
    <w:rsid w:val="00FB73A3"/>
    <w:rsid w:val="00FB7A16"/>
    <w:rsid w:val="00FB7CBD"/>
    <w:rsid w:val="00FB7CF8"/>
    <w:rsid w:val="00FC24CB"/>
    <w:rsid w:val="00FC38C8"/>
    <w:rsid w:val="00FC3B38"/>
    <w:rsid w:val="00FD07C5"/>
    <w:rsid w:val="00FF46E1"/>
    <w:rsid w:val="00FF6728"/>
    <w:rsid w:val="00FF7E66"/>
    <w:rsid w:val="018AAD1E"/>
    <w:rsid w:val="021DC35E"/>
    <w:rsid w:val="0588924E"/>
    <w:rsid w:val="074B1B8E"/>
    <w:rsid w:val="084A1474"/>
    <w:rsid w:val="0860D1A3"/>
    <w:rsid w:val="097AA3B4"/>
    <w:rsid w:val="09DAE815"/>
    <w:rsid w:val="0A2D424D"/>
    <w:rsid w:val="0AB29A62"/>
    <w:rsid w:val="0C17B11D"/>
    <w:rsid w:val="0CA8120B"/>
    <w:rsid w:val="0CC9DC6E"/>
    <w:rsid w:val="0DB54E0A"/>
    <w:rsid w:val="0DBE6926"/>
    <w:rsid w:val="0E8CDD1A"/>
    <w:rsid w:val="1079305D"/>
    <w:rsid w:val="11876F06"/>
    <w:rsid w:val="122FCD58"/>
    <w:rsid w:val="1276B144"/>
    <w:rsid w:val="139048E3"/>
    <w:rsid w:val="1410E4AA"/>
    <w:rsid w:val="14C921DD"/>
    <w:rsid w:val="1501E090"/>
    <w:rsid w:val="15BE7076"/>
    <w:rsid w:val="18237A83"/>
    <w:rsid w:val="1826D009"/>
    <w:rsid w:val="1845ED26"/>
    <w:rsid w:val="19589C93"/>
    <w:rsid w:val="19914B86"/>
    <w:rsid w:val="19DB2D2F"/>
    <w:rsid w:val="1B76408A"/>
    <w:rsid w:val="1CC23CEE"/>
    <w:rsid w:val="1D1E120D"/>
    <w:rsid w:val="1E017031"/>
    <w:rsid w:val="1E0C69A6"/>
    <w:rsid w:val="1E211703"/>
    <w:rsid w:val="1E5AA363"/>
    <w:rsid w:val="1E96FE85"/>
    <w:rsid w:val="1F55DDBA"/>
    <w:rsid w:val="22648F3B"/>
    <w:rsid w:val="25848471"/>
    <w:rsid w:val="25A3FD80"/>
    <w:rsid w:val="25BA0E42"/>
    <w:rsid w:val="27380339"/>
    <w:rsid w:val="27B8064E"/>
    <w:rsid w:val="28BF7F50"/>
    <w:rsid w:val="29E7EB2C"/>
    <w:rsid w:val="2A9ED18D"/>
    <w:rsid w:val="2B5ACF81"/>
    <w:rsid w:val="2CAA66CB"/>
    <w:rsid w:val="2D2A61EA"/>
    <w:rsid w:val="300A4757"/>
    <w:rsid w:val="3401759C"/>
    <w:rsid w:val="342052D3"/>
    <w:rsid w:val="35A6712A"/>
    <w:rsid w:val="35AD5505"/>
    <w:rsid w:val="361E383F"/>
    <w:rsid w:val="36E2B8CA"/>
    <w:rsid w:val="37C7CDC7"/>
    <w:rsid w:val="383FAA60"/>
    <w:rsid w:val="3C15183D"/>
    <w:rsid w:val="3F549791"/>
    <w:rsid w:val="3F5E6B82"/>
    <w:rsid w:val="3FDD4018"/>
    <w:rsid w:val="409035E7"/>
    <w:rsid w:val="4124E4AE"/>
    <w:rsid w:val="439655CC"/>
    <w:rsid w:val="449ABA07"/>
    <w:rsid w:val="4567B5AB"/>
    <w:rsid w:val="4732F119"/>
    <w:rsid w:val="47FDD0CB"/>
    <w:rsid w:val="4A2E7DBF"/>
    <w:rsid w:val="4A44F2BE"/>
    <w:rsid w:val="4C01C03A"/>
    <w:rsid w:val="4DBBEEAD"/>
    <w:rsid w:val="4FC8472E"/>
    <w:rsid w:val="509CD610"/>
    <w:rsid w:val="519E5CE5"/>
    <w:rsid w:val="51CEC524"/>
    <w:rsid w:val="530BD476"/>
    <w:rsid w:val="5376B14C"/>
    <w:rsid w:val="53CF82A5"/>
    <w:rsid w:val="53EC4D3E"/>
    <w:rsid w:val="53FE71F4"/>
    <w:rsid w:val="541CA243"/>
    <w:rsid w:val="542AB500"/>
    <w:rsid w:val="55ACE043"/>
    <w:rsid w:val="56E6C0C3"/>
    <w:rsid w:val="58273775"/>
    <w:rsid w:val="5A224929"/>
    <w:rsid w:val="5CE1857C"/>
    <w:rsid w:val="5CF68F4F"/>
    <w:rsid w:val="5E010204"/>
    <w:rsid w:val="5E1E7F2C"/>
    <w:rsid w:val="6087A964"/>
    <w:rsid w:val="61E1BA02"/>
    <w:rsid w:val="62E112EB"/>
    <w:rsid w:val="64C67E28"/>
    <w:rsid w:val="672E4DAE"/>
    <w:rsid w:val="67BCD6B5"/>
    <w:rsid w:val="6C5D3CA0"/>
    <w:rsid w:val="6CA30B87"/>
    <w:rsid w:val="6D05510B"/>
    <w:rsid w:val="6D2D121F"/>
    <w:rsid w:val="6DFD8CEA"/>
    <w:rsid w:val="6F642B45"/>
    <w:rsid w:val="6FF0C10A"/>
    <w:rsid w:val="70E7EC9E"/>
    <w:rsid w:val="70FC88B5"/>
    <w:rsid w:val="71D20A23"/>
    <w:rsid w:val="7250CED1"/>
    <w:rsid w:val="73A285EF"/>
    <w:rsid w:val="73FA52F2"/>
    <w:rsid w:val="7506945C"/>
    <w:rsid w:val="752A8DCC"/>
    <w:rsid w:val="753850FD"/>
    <w:rsid w:val="75B9DB40"/>
    <w:rsid w:val="7ADAECA4"/>
    <w:rsid w:val="7CD6DE3F"/>
    <w:rsid w:val="7D45AD9B"/>
    <w:rsid w:val="7DE2595E"/>
    <w:rsid w:val="7FDD01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17D7E"/>
  <w15:chartTrackingRefBased/>
  <w15:docId w15:val="{995E65E8-F329-4351-913A-463E5E2D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6F4"/>
    <w:pPr>
      <w:spacing w:after="240" w:line="240" w:lineRule="auto"/>
      <w:ind w:left="851" w:hanging="851"/>
    </w:pPr>
    <w:rPr>
      <w:rFonts w:ascii="Arial" w:hAnsi="Arial"/>
      <w:sz w:val="24"/>
    </w:rPr>
  </w:style>
  <w:style w:type="paragraph" w:styleId="Heading1">
    <w:name w:val="heading 1"/>
    <w:basedOn w:val="Normal"/>
    <w:next w:val="Normal"/>
    <w:link w:val="Heading1Char"/>
    <w:uiPriority w:val="9"/>
    <w:qFormat/>
    <w:rsid w:val="00805415"/>
    <w:pPr>
      <w:keepNext/>
      <w:keepLines/>
      <w:numPr>
        <w:numId w:val="2"/>
      </w:numPr>
      <w:tabs>
        <w:tab w:val="left" w:pos="454"/>
      </w:tabs>
      <w:spacing w:before="240" w:after="120"/>
      <w:outlineLvl w:val="0"/>
    </w:pPr>
    <w:rPr>
      <w:rFonts w:eastAsiaTheme="majorEastAsia" w:cstheme="majorBidi"/>
      <w:b/>
      <w:color w:val="2E74B5" w:themeColor="accent1" w:themeShade="BF"/>
      <w:sz w:val="26"/>
      <w:szCs w:val="32"/>
    </w:rPr>
  </w:style>
  <w:style w:type="paragraph" w:styleId="Heading2">
    <w:name w:val="heading 2"/>
    <w:basedOn w:val="Normal"/>
    <w:next w:val="Normal"/>
    <w:link w:val="Heading2Char"/>
    <w:uiPriority w:val="9"/>
    <w:unhideWhenUsed/>
    <w:qFormat/>
    <w:rsid w:val="00DF47D2"/>
    <w:pPr>
      <w:keepNext/>
      <w:keepLines/>
      <w:spacing w:before="240" w:after="120"/>
      <w:ind w:left="1588" w:hanging="737"/>
      <w:outlineLvl w:val="1"/>
    </w:pPr>
    <w:rPr>
      <w:rFonts w:eastAsiaTheme="majorEastAsia" w:cstheme="majorBidi"/>
      <w:color w:val="2E74B5" w:themeColor="accent1" w:themeShade="BF"/>
      <w:szCs w:val="26"/>
    </w:rPr>
  </w:style>
  <w:style w:type="paragraph" w:styleId="Heading3">
    <w:name w:val="heading 3"/>
    <w:basedOn w:val="Normal"/>
    <w:next w:val="Normal"/>
    <w:link w:val="Heading3Char"/>
    <w:uiPriority w:val="9"/>
    <w:unhideWhenUsed/>
    <w:qFormat/>
    <w:rsid w:val="00005F14"/>
    <w:pPr>
      <w:keepNext/>
      <w:keepLines/>
      <w:spacing w:before="120"/>
      <w:ind w:left="1872"/>
      <w:outlineLvl w:val="2"/>
    </w:pPr>
    <w:rPr>
      <w:rFonts w:ascii="Arial Narrow" w:eastAsiaTheme="majorEastAsia" w:hAnsi="Arial Narrow"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415"/>
    <w:rPr>
      <w:rFonts w:ascii="Arial" w:eastAsiaTheme="majorEastAsia" w:hAnsi="Arial" w:cstheme="majorBidi"/>
      <w:b/>
      <w:color w:val="2E74B5" w:themeColor="accent1" w:themeShade="BF"/>
      <w:sz w:val="26"/>
      <w:szCs w:val="32"/>
    </w:rPr>
  </w:style>
  <w:style w:type="paragraph" w:styleId="Title">
    <w:name w:val="Title"/>
    <w:basedOn w:val="Normal"/>
    <w:next w:val="Normal"/>
    <w:link w:val="TitleChar"/>
    <w:uiPriority w:val="10"/>
    <w:qFormat/>
    <w:rsid w:val="00BC467E"/>
    <w:pPr>
      <w:contextualSpacing/>
    </w:pPr>
    <w:rPr>
      <w:rFonts w:eastAsiaTheme="majorEastAsia" w:cstheme="majorBidi"/>
      <w:b/>
      <w:color w:val="1F4E79" w:themeColor="accent1" w:themeShade="80"/>
      <w:spacing w:val="-10"/>
      <w:kern w:val="28"/>
      <w:sz w:val="36"/>
      <w:szCs w:val="56"/>
    </w:rPr>
  </w:style>
  <w:style w:type="character" w:customStyle="1" w:styleId="TitleChar">
    <w:name w:val="Title Char"/>
    <w:basedOn w:val="DefaultParagraphFont"/>
    <w:link w:val="Title"/>
    <w:uiPriority w:val="10"/>
    <w:rsid w:val="00BC467E"/>
    <w:rPr>
      <w:rFonts w:ascii="Arial" w:eastAsiaTheme="majorEastAsia" w:hAnsi="Arial" w:cstheme="majorBidi"/>
      <w:b/>
      <w:color w:val="1F4E79" w:themeColor="accent1" w:themeShade="80"/>
      <w:spacing w:val="-10"/>
      <w:kern w:val="28"/>
      <w:sz w:val="36"/>
      <w:szCs w:val="56"/>
    </w:rPr>
  </w:style>
  <w:style w:type="character" w:customStyle="1" w:styleId="Heading2Char">
    <w:name w:val="Heading 2 Char"/>
    <w:basedOn w:val="DefaultParagraphFont"/>
    <w:link w:val="Heading2"/>
    <w:uiPriority w:val="9"/>
    <w:rsid w:val="00DF47D2"/>
    <w:rPr>
      <w:rFonts w:ascii="Arial" w:eastAsiaTheme="majorEastAsia" w:hAnsi="Arial" w:cstheme="majorBidi"/>
      <w:color w:val="2E74B5" w:themeColor="accent1" w:themeShade="BF"/>
      <w:sz w:val="24"/>
      <w:szCs w:val="26"/>
    </w:rPr>
  </w:style>
  <w:style w:type="paragraph" w:styleId="PlainText">
    <w:name w:val="Plain Text"/>
    <w:basedOn w:val="Normal"/>
    <w:link w:val="PlainTextChar"/>
    <w:rsid w:val="00B97BCE"/>
    <w:pPr>
      <w:spacing w:after="0"/>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B97BCE"/>
    <w:rPr>
      <w:rFonts w:ascii="Courier New" w:eastAsia="Times New Roman" w:hAnsi="Courier New" w:cs="Courier New"/>
      <w:sz w:val="20"/>
      <w:szCs w:val="20"/>
      <w:lang w:eastAsia="en-GB"/>
    </w:rPr>
  </w:style>
  <w:style w:type="paragraph" w:styleId="ListParagraph">
    <w:name w:val="List Paragraph"/>
    <w:basedOn w:val="Normal"/>
    <w:uiPriority w:val="34"/>
    <w:qFormat/>
    <w:rsid w:val="00B97BCE"/>
    <w:pPr>
      <w:spacing w:after="0"/>
      <w:ind w:left="720"/>
      <w:contextualSpacing/>
    </w:pPr>
    <w:rPr>
      <w:rFonts w:eastAsia="Times New Roman" w:cs="Times New Roman"/>
      <w:szCs w:val="24"/>
      <w:lang w:eastAsia="en-GB"/>
    </w:rPr>
  </w:style>
  <w:style w:type="character" w:customStyle="1" w:styleId="Heading3Char">
    <w:name w:val="Heading 3 Char"/>
    <w:basedOn w:val="DefaultParagraphFont"/>
    <w:link w:val="Heading3"/>
    <w:uiPriority w:val="9"/>
    <w:rsid w:val="00005F14"/>
    <w:rPr>
      <w:rFonts w:ascii="Arial Narrow" w:eastAsiaTheme="majorEastAsia" w:hAnsi="Arial Narrow" w:cstheme="majorBidi"/>
      <w:color w:val="1F4D78" w:themeColor="accent1" w:themeShade="7F"/>
      <w:sz w:val="24"/>
      <w:szCs w:val="24"/>
    </w:rPr>
  </w:style>
  <w:style w:type="paragraph" w:customStyle="1" w:styleId="Default">
    <w:name w:val="Default"/>
    <w:rsid w:val="00B97BCE"/>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BodyText2">
    <w:name w:val="Body Text 2"/>
    <w:basedOn w:val="Normal"/>
    <w:link w:val="BodyText2Char"/>
    <w:rsid w:val="00BA79F5"/>
    <w:pPr>
      <w:spacing w:after="0"/>
      <w:ind w:left="360"/>
      <w:jc w:val="both"/>
    </w:pPr>
    <w:rPr>
      <w:rFonts w:ascii="Foundry Form Sans" w:eastAsia="Times New Roman" w:hAnsi="Foundry Form Sans" w:cs="Foundry Form Sans"/>
      <w:szCs w:val="24"/>
    </w:rPr>
  </w:style>
  <w:style w:type="character" w:customStyle="1" w:styleId="BodyText2Char">
    <w:name w:val="Body Text 2 Char"/>
    <w:basedOn w:val="DefaultParagraphFont"/>
    <w:link w:val="BodyText2"/>
    <w:rsid w:val="00BA79F5"/>
    <w:rPr>
      <w:rFonts w:ascii="Foundry Form Sans" w:eastAsia="Times New Roman" w:hAnsi="Foundry Form Sans" w:cs="Foundry Form Sans"/>
      <w:sz w:val="24"/>
      <w:szCs w:val="24"/>
    </w:rPr>
  </w:style>
  <w:style w:type="paragraph" w:styleId="Header">
    <w:name w:val="header"/>
    <w:basedOn w:val="Normal"/>
    <w:link w:val="HeaderChar"/>
    <w:uiPriority w:val="99"/>
    <w:unhideWhenUsed/>
    <w:rsid w:val="00F1269D"/>
    <w:pPr>
      <w:tabs>
        <w:tab w:val="center" w:pos="4513"/>
        <w:tab w:val="right" w:pos="9026"/>
      </w:tabs>
      <w:spacing w:after="0"/>
    </w:pPr>
  </w:style>
  <w:style w:type="character" w:customStyle="1" w:styleId="HeaderChar">
    <w:name w:val="Header Char"/>
    <w:basedOn w:val="DefaultParagraphFont"/>
    <w:link w:val="Header"/>
    <w:uiPriority w:val="99"/>
    <w:rsid w:val="00F1269D"/>
    <w:rPr>
      <w:rFonts w:ascii="Arial" w:hAnsi="Arial"/>
      <w:sz w:val="24"/>
    </w:rPr>
  </w:style>
  <w:style w:type="paragraph" w:styleId="Footer">
    <w:name w:val="footer"/>
    <w:basedOn w:val="Normal"/>
    <w:link w:val="FooterChar"/>
    <w:uiPriority w:val="99"/>
    <w:unhideWhenUsed/>
    <w:rsid w:val="00F1269D"/>
    <w:pPr>
      <w:tabs>
        <w:tab w:val="center" w:pos="4513"/>
        <w:tab w:val="right" w:pos="9026"/>
      </w:tabs>
      <w:spacing w:after="0"/>
    </w:pPr>
  </w:style>
  <w:style w:type="character" w:customStyle="1" w:styleId="FooterChar">
    <w:name w:val="Footer Char"/>
    <w:basedOn w:val="DefaultParagraphFont"/>
    <w:link w:val="Footer"/>
    <w:uiPriority w:val="99"/>
    <w:rsid w:val="00F1269D"/>
    <w:rPr>
      <w:rFonts w:ascii="Arial" w:hAnsi="Arial"/>
      <w:sz w:val="24"/>
    </w:rPr>
  </w:style>
  <w:style w:type="character" w:styleId="Hyperlink">
    <w:name w:val="Hyperlink"/>
    <w:basedOn w:val="DefaultParagraphFont"/>
    <w:uiPriority w:val="99"/>
    <w:unhideWhenUsed/>
    <w:rsid w:val="001A1FC3"/>
    <w:rPr>
      <w:color w:val="0563C1" w:themeColor="hyperlink"/>
      <w:u w:val="single"/>
    </w:rPr>
  </w:style>
  <w:style w:type="paragraph" w:styleId="TOCHeading">
    <w:name w:val="TOC Heading"/>
    <w:basedOn w:val="Heading1"/>
    <w:next w:val="Normal"/>
    <w:uiPriority w:val="39"/>
    <w:unhideWhenUsed/>
    <w:qFormat/>
    <w:rsid w:val="009B63A0"/>
    <w:pPr>
      <w:spacing w:after="0"/>
      <w:ind w:left="0" w:firstLine="0"/>
      <w:outlineLvl w:val="9"/>
    </w:pPr>
    <w:rPr>
      <w:rFonts w:asciiTheme="majorHAnsi" w:hAnsiTheme="majorHAnsi"/>
      <w:b w:val="0"/>
      <w:sz w:val="28"/>
      <w:lang w:val="en-US"/>
    </w:rPr>
  </w:style>
  <w:style w:type="paragraph" w:styleId="TOC1">
    <w:name w:val="toc 1"/>
    <w:basedOn w:val="Normal"/>
    <w:next w:val="Normal"/>
    <w:autoRedefine/>
    <w:uiPriority w:val="39"/>
    <w:unhideWhenUsed/>
    <w:rsid w:val="009B63A0"/>
    <w:pPr>
      <w:tabs>
        <w:tab w:val="left" w:pos="567"/>
        <w:tab w:val="right" w:leader="dot" w:pos="9736"/>
      </w:tabs>
      <w:spacing w:after="100"/>
      <w:ind w:left="0" w:firstLine="0"/>
    </w:pPr>
  </w:style>
  <w:style w:type="paragraph" w:styleId="TOC2">
    <w:name w:val="toc 2"/>
    <w:basedOn w:val="Normal"/>
    <w:next w:val="Normal"/>
    <w:autoRedefine/>
    <w:uiPriority w:val="39"/>
    <w:unhideWhenUsed/>
    <w:rsid w:val="00C132EC"/>
    <w:pPr>
      <w:tabs>
        <w:tab w:val="right" w:leader="dot" w:pos="9736"/>
      </w:tabs>
      <w:spacing w:after="100"/>
      <w:ind w:left="680" w:firstLine="284"/>
    </w:pPr>
  </w:style>
  <w:style w:type="paragraph" w:styleId="Subtitle">
    <w:name w:val="Subtitle"/>
    <w:basedOn w:val="Normal"/>
    <w:next w:val="Normal"/>
    <w:link w:val="SubtitleChar"/>
    <w:uiPriority w:val="11"/>
    <w:qFormat/>
    <w:rsid w:val="00AC3197"/>
    <w:pPr>
      <w:numPr>
        <w:ilvl w:val="1"/>
      </w:numPr>
      <w:spacing w:after="160"/>
      <w:ind w:left="737" w:hanging="737"/>
    </w:pPr>
    <w:rPr>
      <w:rFonts w:eastAsiaTheme="minorEastAsia"/>
      <w:b/>
      <w:color w:val="2E74B5" w:themeColor="accent1" w:themeShade="BF"/>
      <w:spacing w:val="15"/>
      <w:sz w:val="28"/>
    </w:rPr>
  </w:style>
  <w:style w:type="character" w:customStyle="1" w:styleId="SubtitleChar">
    <w:name w:val="Subtitle Char"/>
    <w:basedOn w:val="DefaultParagraphFont"/>
    <w:link w:val="Subtitle"/>
    <w:uiPriority w:val="11"/>
    <w:rsid w:val="00AC3197"/>
    <w:rPr>
      <w:rFonts w:ascii="Arial" w:eastAsiaTheme="minorEastAsia" w:hAnsi="Arial"/>
      <w:b/>
      <w:color w:val="2E74B5" w:themeColor="accent1" w:themeShade="BF"/>
      <w:spacing w:val="15"/>
      <w:sz w:val="28"/>
    </w:rPr>
  </w:style>
  <w:style w:type="character" w:styleId="FollowedHyperlink">
    <w:name w:val="FollowedHyperlink"/>
    <w:basedOn w:val="DefaultParagraphFont"/>
    <w:uiPriority w:val="99"/>
    <w:semiHidden/>
    <w:unhideWhenUsed/>
    <w:rsid w:val="001E0373"/>
    <w:rPr>
      <w:color w:val="954F72" w:themeColor="followedHyperlink"/>
      <w:u w:val="single"/>
    </w:rPr>
  </w:style>
  <w:style w:type="paragraph" w:styleId="TOC3">
    <w:name w:val="toc 3"/>
    <w:basedOn w:val="Normal"/>
    <w:next w:val="Normal"/>
    <w:autoRedefine/>
    <w:uiPriority w:val="39"/>
    <w:unhideWhenUsed/>
    <w:rsid w:val="00E36D5E"/>
    <w:pPr>
      <w:tabs>
        <w:tab w:val="left" w:pos="1134"/>
        <w:tab w:val="right" w:pos="9735"/>
      </w:tabs>
      <w:spacing w:after="100"/>
      <w:ind w:left="1702" w:hanging="284"/>
    </w:pPr>
  </w:style>
  <w:style w:type="table" w:styleId="TableGrid">
    <w:name w:val="Table Grid"/>
    <w:basedOn w:val="TableNormal"/>
    <w:uiPriority w:val="59"/>
    <w:rsid w:val="00F3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7E66"/>
    <w:rPr>
      <w:sz w:val="16"/>
      <w:szCs w:val="16"/>
    </w:rPr>
  </w:style>
  <w:style w:type="paragraph" w:styleId="CommentText">
    <w:name w:val="annotation text"/>
    <w:basedOn w:val="Normal"/>
    <w:link w:val="CommentTextChar"/>
    <w:uiPriority w:val="99"/>
    <w:unhideWhenUsed/>
    <w:rsid w:val="00FF7E66"/>
    <w:rPr>
      <w:sz w:val="20"/>
      <w:szCs w:val="20"/>
    </w:rPr>
  </w:style>
  <w:style w:type="character" w:customStyle="1" w:styleId="CommentTextChar">
    <w:name w:val="Comment Text Char"/>
    <w:basedOn w:val="DefaultParagraphFont"/>
    <w:link w:val="CommentText"/>
    <w:uiPriority w:val="99"/>
    <w:rsid w:val="00FF7E6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7E66"/>
    <w:rPr>
      <w:b/>
      <w:bCs/>
    </w:rPr>
  </w:style>
  <w:style w:type="character" w:customStyle="1" w:styleId="CommentSubjectChar">
    <w:name w:val="Comment Subject Char"/>
    <w:basedOn w:val="CommentTextChar"/>
    <w:link w:val="CommentSubject"/>
    <w:uiPriority w:val="99"/>
    <w:semiHidden/>
    <w:rsid w:val="00FF7E6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7007">
      <w:bodyDiv w:val="1"/>
      <w:marLeft w:val="0"/>
      <w:marRight w:val="0"/>
      <w:marTop w:val="0"/>
      <w:marBottom w:val="0"/>
      <w:divBdr>
        <w:top w:val="none" w:sz="0" w:space="0" w:color="auto"/>
        <w:left w:val="none" w:sz="0" w:space="0" w:color="auto"/>
        <w:bottom w:val="none" w:sz="0" w:space="0" w:color="auto"/>
        <w:right w:val="none" w:sz="0" w:space="0" w:color="auto"/>
      </w:divBdr>
      <w:divsChild>
        <w:div w:id="913978718">
          <w:marLeft w:val="0"/>
          <w:marRight w:val="0"/>
          <w:marTop w:val="0"/>
          <w:marBottom w:val="0"/>
          <w:divBdr>
            <w:top w:val="none" w:sz="0" w:space="0" w:color="auto"/>
            <w:left w:val="none" w:sz="0" w:space="0" w:color="auto"/>
            <w:bottom w:val="none" w:sz="0" w:space="0" w:color="auto"/>
            <w:right w:val="none" w:sz="0" w:space="0" w:color="auto"/>
          </w:divBdr>
        </w:div>
      </w:divsChild>
    </w:div>
    <w:div w:id="41448908">
      <w:bodyDiv w:val="1"/>
      <w:marLeft w:val="0"/>
      <w:marRight w:val="0"/>
      <w:marTop w:val="0"/>
      <w:marBottom w:val="0"/>
      <w:divBdr>
        <w:top w:val="none" w:sz="0" w:space="0" w:color="auto"/>
        <w:left w:val="none" w:sz="0" w:space="0" w:color="auto"/>
        <w:bottom w:val="none" w:sz="0" w:space="0" w:color="auto"/>
        <w:right w:val="none" w:sz="0" w:space="0" w:color="auto"/>
      </w:divBdr>
      <w:divsChild>
        <w:div w:id="44531127">
          <w:marLeft w:val="0"/>
          <w:marRight w:val="0"/>
          <w:marTop w:val="0"/>
          <w:marBottom w:val="0"/>
          <w:divBdr>
            <w:top w:val="none" w:sz="0" w:space="0" w:color="auto"/>
            <w:left w:val="none" w:sz="0" w:space="0" w:color="auto"/>
            <w:bottom w:val="none" w:sz="0" w:space="0" w:color="auto"/>
            <w:right w:val="none" w:sz="0" w:space="0" w:color="auto"/>
          </w:divBdr>
        </w:div>
      </w:divsChild>
    </w:div>
    <w:div w:id="281960956">
      <w:bodyDiv w:val="1"/>
      <w:marLeft w:val="0"/>
      <w:marRight w:val="0"/>
      <w:marTop w:val="0"/>
      <w:marBottom w:val="0"/>
      <w:divBdr>
        <w:top w:val="none" w:sz="0" w:space="0" w:color="auto"/>
        <w:left w:val="none" w:sz="0" w:space="0" w:color="auto"/>
        <w:bottom w:val="none" w:sz="0" w:space="0" w:color="auto"/>
        <w:right w:val="none" w:sz="0" w:space="0" w:color="auto"/>
      </w:divBdr>
      <w:divsChild>
        <w:div w:id="1441758284">
          <w:marLeft w:val="0"/>
          <w:marRight w:val="0"/>
          <w:marTop w:val="0"/>
          <w:marBottom w:val="0"/>
          <w:divBdr>
            <w:top w:val="none" w:sz="0" w:space="0" w:color="auto"/>
            <w:left w:val="none" w:sz="0" w:space="0" w:color="auto"/>
            <w:bottom w:val="none" w:sz="0" w:space="0" w:color="auto"/>
            <w:right w:val="none" w:sz="0" w:space="0" w:color="auto"/>
          </w:divBdr>
        </w:div>
      </w:divsChild>
    </w:div>
    <w:div w:id="445002961">
      <w:bodyDiv w:val="1"/>
      <w:marLeft w:val="0"/>
      <w:marRight w:val="0"/>
      <w:marTop w:val="0"/>
      <w:marBottom w:val="0"/>
      <w:divBdr>
        <w:top w:val="none" w:sz="0" w:space="0" w:color="auto"/>
        <w:left w:val="none" w:sz="0" w:space="0" w:color="auto"/>
        <w:bottom w:val="none" w:sz="0" w:space="0" w:color="auto"/>
        <w:right w:val="none" w:sz="0" w:space="0" w:color="auto"/>
      </w:divBdr>
      <w:divsChild>
        <w:div w:id="1917395914">
          <w:marLeft w:val="0"/>
          <w:marRight w:val="0"/>
          <w:marTop w:val="0"/>
          <w:marBottom w:val="0"/>
          <w:divBdr>
            <w:top w:val="none" w:sz="0" w:space="0" w:color="auto"/>
            <w:left w:val="none" w:sz="0" w:space="0" w:color="auto"/>
            <w:bottom w:val="none" w:sz="0" w:space="0" w:color="auto"/>
            <w:right w:val="none" w:sz="0" w:space="0" w:color="auto"/>
          </w:divBdr>
        </w:div>
      </w:divsChild>
    </w:div>
    <w:div w:id="450518915">
      <w:bodyDiv w:val="1"/>
      <w:marLeft w:val="0"/>
      <w:marRight w:val="0"/>
      <w:marTop w:val="0"/>
      <w:marBottom w:val="0"/>
      <w:divBdr>
        <w:top w:val="none" w:sz="0" w:space="0" w:color="auto"/>
        <w:left w:val="none" w:sz="0" w:space="0" w:color="auto"/>
        <w:bottom w:val="none" w:sz="0" w:space="0" w:color="auto"/>
        <w:right w:val="none" w:sz="0" w:space="0" w:color="auto"/>
      </w:divBdr>
      <w:divsChild>
        <w:div w:id="2085646087">
          <w:marLeft w:val="0"/>
          <w:marRight w:val="0"/>
          <w:marTop w:val="0"/>
          <w:marBottom w:val="0"/>
          <w:divBdr>
            <w:top w:val="none" w:sz="0" w:space="0" w:color="auto"/>
            <w:left w:val="none" w:sz="0" w:space="0" w:color="auto"/>
            <w:bottom w:val="none" w:sz="0" w:space="0" w:color="auto"/>
            <w:right w:val="none" w:sz="0" w:space="0" w:color="auto"/>
          </w:divBdr>
        </w:div>
      </w:divsChild>
    </w:div>
    <w:div w:id="792938372">
      <w:bodyDiv w:val="1"/>
      <w:marLeft w:val="0"/>
      <w:marRight w:val="0"/>
      <w:marTop w:val="0"/>
      <w:marBottom w:val="0"/>
      <w:divBdr>
        <w:top w:val="none" w:sz="0" w:space="0" w:color="auto"/>
        <w:left w:val="none" w:sz="0" w:space="0" w:color="auto"/>
        <w:bottom w:val="none" w:sz="0" w:space="0" w:color="auto"/>
        <w:right w:val="none" w:sz="0" w:space="0" w:color="auto"/>
      </w:divBdr>
    </w:div>
    <w:div w:id="809633976">
      <w:bodyDiv w:val="1"/>
      <w:marLeft w:val="0"/>
      <w:marRight w:val="0"/>
      <w:marTop w:val="0"/>
      <w:marBottom w:val="0"/>
      <w:divBdr>
        <w:top w:val="none" w:sz="0" w:space="0" w:color="auto"/>
        <w:left w:val="none" w:sz="0" w:space="0" w:color="auto"/>
        <w:bottom w:val="none" w:sz="0" w:space="0" w:color="auto"/>
        <w:right w:val="none" w:sz="0" w:space="0" w:color="auto"/>
      </w:divBdr>
      <w:divsChild>
        <w:div w:id="903490577">
          <w:marLeft w:val="0"/>
          <w:marRight w:val="0"/>
          <w:marTop w:val="0"/>
          <w:marBottom w:val="0"/>
          <w:divBdr>
            <w:top w:val="none" w:sz="0" w:space="0" w:color="auto"/>
            <w:left w:val="none" w:sz="0" w:space="0" w:color="auto"/>
            <w:bottom w:val="none" w:sz="0" w:space="0" w:color="auto"/>
            <w:right w:val="none" w:sz="0" w:space="0" w:color="auto"/>
          </w:divBdr>
        </w:div>
      </w:divsChild>
    </w:div>
    <w:div w:id="812254062">
      <w:bodyDiv w:val="1"/>
      <w:marLeft w:val="0"/>
      <w:marRight w:val="0"/>
      <w:marTop w:val="0"/>
      <w:marBottom w:val="0"/>
      <w:divBdr>
        <w:top w:val="none" w:sz="0" w:space="0" w:color="auto"/>
        <w:left w:val="none" w:sz="0" w:space="0" w:color="auto"/>
        <w:bottom w:val="none" w:sz="0" w:space="0" w:color="auto"/>
        <w:right w:val="none" w:sz="0" w:space="0" w:color="auto"/>
      </w:divBdr>
      <w:divsChild>
        <w:div w:id="1951550721">
          <w:marLeft w:val="0"/>
          <w:marRight w:val="0"/>
          <w:marTop w:val="0"/>
          <w:marBottom w:val="0"/>
          <w:divBdr>
            <w:top w:val="none" w:sz="0" w:space="0" w:color="auto"/>
            <w:left w:val="none" w:sz="0" w:space="0" w:color="auto"/>
            <w:bottom w:val="none" w:sz="0" w:space="0" w:color="auto"/>
            <w:right w:val="none" w:sz="0" w:space="0" w:color="auto"/>
          </w:divBdr>
        </w:div>
      </w:divsChild>
    </w:div>
    <w:div w:id="1124806732">
      <w:bodyDiv w:val="1"/>
      <w:marLeft w:val="0"/>
      <w:marRight w:val="0"/>
      <w:marTop w:val="0"/>
      <w:marBottom w:val="0"/>
      <w:divBdr>
        <w:top w:val="none" w:sz="0" w:space="0" w:color="auto"/>
        <w:left w:val="none" w:sz="0" w:space="0" w:color="auto"/>
        <w:bottom w:val="none" w:sz="0" w:space="0" w:color="auto"/>
        <w:right w:val="none" w:sz="0" w:space="0" w:color="auto"/>
      </w:divBdr>
      <w:divsChild>
        <w:div w:id="425659348">
          <w:marLeft w:val="0"/>
          <w:marRight w:val="0"/>
          <w:marTop w:val="0"/>
          <w:marBottom w:val="0"/>
          <w:divBdr>
            <w:top w:val="none" w:sz="0" w:space="0" w:color="auto"/>
            <w:left w:val="none" w:sz="0" w:space="0" w:color="auto"/>
            <w:bottom w:val="none" w:sz="0" w:space="0" w:color="auto"/>
            <w:right w:val="none" w:sz="0" w:space="0" w:color="auto"/>
          </w:divBdr>
        </w:div>
      </w:divsChild>
    </w:div>
    <w:div w:id="1131901419">
      <w:bodyDiv w:val="1"/>
      <w:marLeft w:val="0"/>
      <w:marRight w:val="0"/>
      <w:marTop w:val="0"/>
      <w:marBottom w:val="0"/>
      <w:divBdr>
        <w:top w:val="none" w:sz="0" w:space="0" w:color="auto"/>
        <w:left w:val="none" w:sz="0" w:space="0" w:color="auto"/>
        <w:bottom w:val="none" w:sz="0" w:space="0" w:color="auto"/>
        <w:right w:val="none" w:sz="0" w:space="0" w:color="auto"/>
      </w:divBdr>
      <w:divsChild>
        <w:div w:id="513690261">
          <w:marLeft w:val="0"/>
          <w:marRight w:val="0"/>
          <w:marTop w:val="0"/>
          <w:marBottom w:val="0"/>
          <w:divBdr>
            <w:top w:val="none" w:sz="0" w:space="0" w:color="auto"/>
            <w:left w:val="none" w:sz="0" w:space="0" w:color="auto"/>
            <w:bottom w:val="none" w:sz="0" w:space="0" w:color="auto"/>
            <w:right w:val="none" w:sz="0" w:space="0" w:color="auto"/>
          </w:divBdr>
        </w:div>
      </w:divsChild>
    </w:div>
    <w:div w:id="1154105574">
      <w:bodyDiv w:val="1"/>
      <w:marLeft w:val="0"/>
      <w:marRight w:val="0"/>
      <w:marTop w:val="0"/>
      <w:marBottom w:val="0"/>
      <w:divBdr>
        <w:top w:val="none" w:sz="0" w:space="0" w:color="auto"/>
        <w:left w:val="none" w:sz="0" w:space="0" w:color="auto"/>
        <w:bottom w:val="none" w:sz="0" w:space="0" w:color="auto"/>
        <w:right w:val="none" w:sz="0" w:space="0" w:color="auto"/>
      </w:divBdr>
    </w:div>
    <w:div w:id="1278024477">
      <w:bodyDiv w:val="1"/>
      <w:marLeft w:val="0"/>
      <w:marRight w:val="0"/>
      <w:marTop w:val="0"/>
      <w:marBottom w:val="0"/>
      <w:divBdr>
        <w:top w:val="none" w:sz="0" w:space="0" w:color="auto"/>
        <w:left w:val="none" w:sz="0" w:space="0" w:color="auto"/>
        <w:bottom w:val="none" w:sz="0" w:space="0" w:color="auto"/>
        <w:right w:val="none" w:sz="0" w:space="0" w:color="auto"/>
      </w:divBdr>
      <w:divsChild>
        <w:div w:id="44526278">
          <w:marLeft w:val="0"/>
          <w:marRight w:val="0"/>
          <w:marTop w:val="0"/>
          <w:marBottom w:val="0"/>
          <w:divBdr>
            <w:top w:val="none" w:sz="0" w:space="0" w:color="auto"/>
            <w:left w:val="none" w:sz="0" w:space="0" w:color="auto"/>
            <w:bottom w:val="none" w:sz="0" w:space="0" w:color="auto"/>
            <w:right w:val="none" w:sz="0" w:space="0" w:color="auto"/>
          </w:divBdr>
        </w:div>
      </w:divsChild>
    </w:div>
    <w:div w:id="1299913800">
      <w:bodyDiv w:val="1"/>
      <w:marLeft w:val="0"/>
      <w:marRight w:val="0"/>
      <w:marTop w:val="0"/>
      <w:marBottom w:val="0"/>
      <w:divBdr>
        <w:top w:val="none" w:sz="0" w:space="0" w:color="auto"/>
        <w:left w:val="none" w:sz="0" w:space="0" w:color="auto"/>
        <w:bottom w:val="none" w:sz="0" w:space="0" w:color="auto"/>
        <w:right w:val="none" w:sz="0" w:space="0" w:color="auto"/>
      </w:divBdr>
      <w:divsChild>
        <w:div w:id="1029381614">
          <w:marLeft w:val="0"/>
          <w:marRight w:val="0"/>
          <w:marTop w:val="0"/>
          <w:marBottom w:val="0"/>
          <w:divBdr>
            <w:top w:val="none" w:sz="0" w:space="0" w:color="auto"/>
            <w:left w:val="none" w:sz="0" w:space="0" w:color="auto"/>
            <w:bottom w:val="none" w:sz="0" w:space="0" w:color="auto"/>
            <w:right w:val="none" w:sz="0" w:space="0" w:color="auto"/>
          </w:divBdr>
        </w:div>
      </w:divsChild>
    </w:div>
    <w:div w:id="1304652938">
      <w:bodyDiv w:val="1"/>
      <w:marLeft w:val="0"/>
      <w:marRight w:val="0"/>
      <w:marTop w:val="0"/>
      <w:marBottom w:val="0"/>
      <w:divBdr>
        <w:top w:val="none" w:sz="0" w:space="0" w:color="auto"/>
        <w:left w:val="none" w:sz="0" w:space="0" w:color="auto"/>
        <w:bottom w:val="none" w:sz="0" w:space="0" w:color="auto"/>
        <w:right w:val="none" w:sz="0" w:space="0" w:color="auto"/>
      </w:divBdr>
    </w:div>
    <w:div w:id="1549294062">
      <w:bodyDiv w:val="1"/>
      <w:marLeft w:val="0"/>
      <w:marRight w:val="0"/>
      <w:marTop w:val="0"/>
      <w:marBottom w:val="0"/>
      <w:divBdr>
        <w:top w:val="none" w:sz="0" w:space="0" w:color="auto"/>
        <w:left w:val="none" w:sz="0" w:space="0" w:color="auto"/>
        <w:bottom w:val="none" w:sz="0" w:space="0" w:color="auto"/>
        <w:right w:val="none" w:sz="0" w:space="0" w:color="auto"/>
      </w:divBdr>
    </w:div>
    <w:div w:id="1600408745">
      <w:bodyDiv w:val="1"/>
      <w:marLeft w:val="0"/>
      <w:marRight w:val="0"/>
      <w:marTop w:val="0"/>
      <w:marBottom w:val="0"/>
      <w:divBdr>
        <w:top w:val="none" w:sz="0" w:space="0" w:color="auto"/>
        <w:left w:val="none" w:sz="0" w:space="0" w:color="auto"/>
        <w:bottom w:val="none" w:sz="0" w:space="0" w:color="auto"/>
        <w:right w:val="none" w:sz="0" w:space="0" w:color="auto"/>
      </w:divBdr>
    </w:div>
    <w:div w:id="1632977254">
      <w:bodyDiv w:val="1"/>
      <w:marLeft w:val="0"/>
      <w:marRight w:val="0"/>
      <w:marTop w:val="0"/>
      <w:marBottom w:val="0"/>
      <w:divBdr>
        <w:top w:val="none" w:sz="0" w:space="0" w:color="auto"/>
        <w:left w:val="none" w:sz="0" w:space="0" w:color="auto"/>
        <w:bottom w:val="none" w:sz="0" w:space="0" w:color="auto"/>
        <w:right w:val="none" w:sz="0" w:space="0" w:color="auto"/>
      </w:divBdr>
    </w:div>
    <w:div w:id="1633516207">
      <w:bodyDiv w:val="1"/>
      <w:marLeft w:val="0"/>
      <w:marRight w:val="0"/>
      <w:marTop w:val="0"/>
      <w:marBottom w:val="0"/>
      <w:divBdr>
        <w:top w:val="none" w:sz="0" w:space="0" w:color="auto"/>
        <w:left w:val="none" w:sz="0" w:space="0" w:color="auto"/>
        <w:bottom w:val="none" w:sz="0" w:space="0" w:color="auto"/>
        <w:right w:val="none" w:sz="0" w:space="0" w:color="auto"/>
      </w:divBdr>
      <w:divsChild>
        <w:div w:id="538978312">
          <w:marLeft w:val="0"/>
          <w:marRight w:val="0"/>
          <w:marTop w:val="0"/>
          <w:marBottom w:val="0"/>
          <w:divBdr>
            <w:top w:val="none" w:sz="0" w:space="0" w:color="auto"/>
            <w:left w:val="none" w:sz="0" w:space="0" w:color="auto"/>
            <w:bottom w:val="none" w:sz="0" w:space="0" w:color="auto"/>
            <w:right w:val="none" w:sz="0" w:space="0" w:color="auto"/>
          </w:divBdr>
        </w:div>
      </w:divsChild>
    </w:div>
    <w:div w:id="1647665564">
      <w:bodyDiv w:val="1"/>
      <w:marLeft w:val="0"/>
      <w:marRight w:val="0"/>
      <w:marTop w:val="0"/>
      <w:marBottom w:val="0"/>
      <w:divBdr>
        <w:top w:val="none" w:sz="0" w:space="0" w:color="auto"/>
        <w:left w:val="none" w:sz="0" w:space="0" w:color="auto"/>
        <w:bottom w:val="none" w:sz="0" w:space="0" w:color="auto"/>
        <w:right w:val="none" w:sz="0" w:space="0" w:color="auto"/>
      </w:divBdr>
      <w:divsChild>
        <w:div w:id="1031416334">
          <w:marLeft w:val="0"/>
          <w:marRight w:val="0"/>
          <w:marTop w:val="0"/>
          <w:marBottom w:val="0"/>
          <w:divBdr>
            <w:top w:val="none" w:sz="0" w:space="0" w:color="auto"/>
            <w:left w:val="none" w:sz="0" w:space="0" w:color="auto"/>
            <w:bottom w:val="none" w:sz="0" w:space="0" w:color="auto"/>
            <w:right w:val="none" w:sz="0" w:space="0" w:color="auto"/>
          </w:divBdr>
        </w:div>
      </w:divsChild>
    </w:div>
    <w:div w:id="1725835058">
      <w:bodyDiv w:val="1"/>
      <w:marLeft w:val="0"/>
      <w:marRight w:val="0"/>
      <w:marTop w:val="0"/>
      <w:marBottom w:val="0"/>
      <w:divBdr>
        <w:top w:val="none" w:sz="0" w:space="0" w:color="auto"/>
        <w:left w:val="none" w:sz="0" w:space="0" w:color="auto"/>
        <w:bottom w:val="none" w:sz="0" w:space="0" w:color="auto"/>
        <w:right w:val="none" w:sz="0" w:space="0" w:color="auto"/>
      </w:divBdr>
      <w:divsChild>
        <w:div w:id="45683926">
          <w:marLeft w:val="0"/>
          <w:marRight w:val="0"/>
          <w:marTop w:val="0"/>
          <w:marBottom w:val="0"/>
          <w:divBdr>
            <w:top w:val="none" w:sz="0" w:space="0" w:color="auto"/>
            <w:left w:val="none" w:sz="0" w:space="0" w:color="auto"/>
            <w:bottom w:val="none" w:sz="0" w:space="0" w:color="auto"/>
            <w:right w:val="none" w:sz="0" w:space="0" w:color="auto"/>
          </w:divBdr>
        </w:div>
      </w:divsChild>
    </w:div>
    <w:div w:id="1863586483">
      <w:bodyDiv w:val="1"/>
      <w:marLeft w:val="0"/>
      <w:marRight w:val="0"/>
      <w:marTop w:val="0"/>
      <w:marBottom w:val="0"/>
      <w:divBdr>
        <w:top w:val="none" w:sz="0" w:space="0" w:color="auto"/>
        <w:left w:val="none" w:sz="0" w:space="0" w:color="auto"/>
        <w:bottom w:val="none" w:sz="0" w:space="0" w:color="auto"/>
        <w:right w:val="none" w:sz="0" w:space="0" w:color="auto"/>
      </w:divBdr>
    </w:div>
    <w:div w:id="190467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commission.europa.eu/law/law-topic/data-protection/international-dimension-data-protection/adequacy-decisions_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ission.europa.eu/law/law-topic/data-protection/international-dimension-data-protection/adequacy-decisio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358012-5577-4f58-96e5-347409bb5192">
      <Terms xmlns="http://schemas.microsoft.com/office/infopath/2007/PartnerControls"/>
    </lcf76f155ced4ddcb4097134ff3c332f>
    <TaxCatchAll xmlns="45e56d49-4895-462f-b126-3e6237df0eff" xsi:nil="true"/>
    <Number xmlns="9b358012-5577-4f58-96e5-347409bb51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983D261CF1E34ABF6AABFAB14C0DDC" ma:contentTypeVersion="12" ma:contentTypeDescription="Create a new document." ma:contentTypeScope="" ma:versionID="f846f1531a33756fc28f4ae1a1ba01ec">
  <xsd:schema xmlns:xsd="http://www.w3.org/2001/XMLSchema" xmlns:xs="http://www.w3.org/2001/XMLSchema" xmlns:p="http://schemas.microsoft.com/office/2006/metadata/properties" xmlns:ns2="9b358012-5577-4f58-96e5-347409bb5192" xmlns:ns3="45e56d49-4895-462f-b126-3e6237df0eff" targetNamespace="http://schemas.microsoft.com/office/2006/metadata/properties" ma:root="true" ma:fieldsID="c882139db1710a8286cf060fb24521dc" ns2:_="" ns3:_="">
    <xsd:import namespace="9b358012-5577-4f58-96e5-347409bb5192"/>
    <xsd:import namespace="45e56d49-4895-462f-b126-3e6237df0e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58012-5577-4f58-96e5-347409bb5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Number" ma:index="19" nillable="true" ma:displayName="Number" ma:format="Dropdown" ma:internalName="Number" ma:percentage="FALSE">
      <xsd:simpleType>
        <xsd:restriction base="dms:Number">
          <xsd:maxInclusive value="37"/>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45e56d49-4895-462f-b126-3e6237df0ef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47723f8-3ed1-4f5c-a2eb-9d70fb62c769}" ma:internalName="TaxCatchAll" ma:showField="CatchAllData" ma:web="45e56d49-4895-462f-b126-3e6237df0e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6859F-B5EF-4B34-8084-4B312C7AD407}">
  <ds:schemaRefs>
    <ds:schemaRef ds:uri="http://schemas.microsoft.com/office/2006/metadata/properties"/>
    <ds:schemaRef ds:uri="http://schemas.microsoft.com/office/infopath/2007/PartnerControls"/>
    <ds:schemaRef ds:uri="9b358012-5577-4f58-96e5-347409bb5192"/>
    <ds:schemaRef ds:uri="45e56d49-4895-462f-b126-3e6237df0eff"/>
  </ds:schemaRefs>
</ds:datastoreItem>
</file>

<file path=customXml/itemProps2.xml><?xml version="1.0" encoding="utf-8"?>
<ds:datastoreItem xmlns:ds="http://schemas.openxmlformats.org/officeDocument/2006/customXml" ds:itemID="{C14319A5-CC0D-4FD3-8209-155582688E44}">
  <ds:schemaRefs>
    <ds:schemaRef ds:uri="http://schemas.microsoft.com/sharepoint/v3/contenttype/forms"/>
  </ds:schemaRefs>
</ds:datastoreItem>
</file>

<file path=customXml/itemProps3.xml><?xml version="1.0" encoding="utf-8"?>
<ds:datastoreItem xmlns:ds="http://schemas.openxmlformats.org/officeDocument/2006/customXml" ds:itemID="{9D84F2AB-8FF0-401E-8D30-A363DF962AC4}">
  <ds:schemaRefs>
    <ds:schemaRef ds:uri="http://schemas.openxmlformats.org/officeDocument/2006/bibliography"/>
  </ds:schemaRefs>
</ds:datastoreItem>
</file>

<file path=customXml/itemProps4.xml><?xml version="1.0" encoding="utf-8"?>
<ds:datastoreItem xmlns:ds="http://schemas.openxmlformats.org/officeDocument/2006/customXml" ds:itemID="{330163BB-DEFE-481A-B53F-E8E5FCCE2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58012-5577-4f58-96e5-347409bb5192"/>
    <ds:schemaRef ds:uri="45e56d49-4895-462f-b126-3e6237df0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2532</Words>
  <Characters>14439</Characters>
  <Application>Microsoft Office Word</Application>
  <DocSecurity>0</DocSecurity>
  <Lines>120</Lines>
  <Paragraphs>33</Paragraphs>
  <ScaleCrop>false</ScaleCrop>
  <Company>Oxford City Council</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BOWMAN Angela</dc:creator>
  <cp:keywords/>
  <dc:description/>
  <cp:lastModifiedBy>TAYLOR Victoria</cp:lastModifiedBy>
  <cp:revision>508</cp:revision>
  <dcterms:created xsi:type="dcterms:W3CDTF">2022-03-03T19:11:00Z</dcterms:created>
  <dcterms:modified xsi:type="dcterms:W3CDTF">2025-09-26T08:46:00Z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0x01010093983D261CF1E34ABF6AABFAB14C0DDC</vt:lpwstr>
  </property>
  <property fmtid="{D5CDD505-2E9C-101B-9397-08002B2CF9AE}" pid="3" name="MediaServiceImageTags">
    <vt:lpwstr/>
  </property>
</Properties>
</file>